
<file path=[Content_Types].xml><?xml version="1.0" encoding="utf-8"?>
<Types xmlns="http://schemas.openxmlformats.org/package/2006/content-types">
  <Default Extension="rels" ContentType="application/vnd.openxmlformats-package.relationships+xml"/>
  <Default Extension="xml" ContentType="application/xml"/>
  <Override PartName="/word/settings.xml" ContentType="application/vnd.openxmlformats-officedocument.wordprocessingml.settings+xml"/>
  <Override PartName="/word/footer1.xml" ContentType="application/vnd.openxmlformats-officedocument.wordprocessingml.footer+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a14="http://schemas.microsoft.com/office/drawing/2010/main" mc:Ignorable="w14">
  <w:body>
    <w:p>
      <w:pPr>
        <w:keepNext w:val="0"/>
        <w:keepLines w:val="0"/>
        <w:pageBreakBefore w:val="0"/>
        <w:widowControl w:val="0"/>
        <w:kinsoku/>
        <w:wordWrap/>
        <w:overflowPunct/>
        <w:topLinePunct w:val="0"/>
        <w:autoSpaceDE/>
        <w:bidi w:val="0"/>
        <w:adjustRightInd/>
        <w:snapToGrid/>
        <w:spacing w:beforeAutospacing="0" w:afterAutospacing="0" w:line="600" w:lineRule="exact"/>
        <w:jc w:val="center"/>
        <w:textAlignment w:val="auto"/>
        <w:rPr>
          <w:rFonts w:ascii="仿宋" w:eastAsia="仿宋" w:cs="仿宋" w:hint="eastAsia"/>
          <w:b/>
          <w:bCs/>
          <w:color w:val="000000"/>
          <w:sz w:val="44"/>
          <w:szCs w:val="44"/>
          <w14:textFill>
            <w14:solidFill>
              <w14:srgbClr w14:val="000000"/>
            </w14:solidFill>
          </w14:textFill>
          <w:lang w:val="en-US" w:eastAsia="zh-CN"/>
        </w:rPr>
      </w:pPr>
      <w:r>
        <w:rPr>
          <w:rFonts w:ascii="仿宋" w:eastAsia="仿宋" w:cs="仿宋" w:hint="eastAsia"/>
          <w:b/>
          <w:bCs/>
          <w:color w:val="000000"/>
          <w:sz w:val="44"/>
          <w:szCs w:val="44"/>
          <w14:textFill>
            <w14:solidFill>
              <w14:srgbClr w14:val="000000"/>
            </w14:solidFill>
          </w14:textFill>
          <w:lang w:val="en-US" w:eastAsia="zh-CN"/>
        </w:rPr>
        <w:t>规范调解组织建设 构建和谐劳动关系</w:t>
      </w:r>
    </w:p>
    <w:p>
      <w:pPr>
        <w:keepNext w:val="0"/>
        <w:keepLines w:val="0"/>
        <w:pageBreakBefore w:val="0"/>
        <w:widowControl w:val="0"/>
        <w:kinsoku/>
        <w:wordWrap/>
        <w:overflowPunct/>
        <w:topLinePunct w:val="0"/>
        <w:autoSpaceDE/>
        <w:bidi w:val="0"/>
        <w:adjustRightInd/>
        <w:snapToGrid/>
        <w:spacing w:beforeAutospacing="0" w:afterAutospacing="0" w:line="600" w:lineRule="exact"/>
        <w:ind w:firstLineChars="1300" w:firstLine="3458"/>
        <w:jc w:val="both"/>
        <w:textAlignment w:val="auto"/>
        <w:rPr>
          <w:rFonts w:ascii="楷体" w:eastAsia="楷体" w:cs="楷体"/>
          <w:spacing w:val="-17"/>
          <w:sz w:val="30"/>
          <w:szCs w:val="30"/>
          <w:lang w:val="en-US" w:eastAsia="zh-CN"/>
        </w:rPr>
      </w:pPr>
      <w:r>
        <w:rPr>
          <w:rFonts w:ascii="楷体" w:eastAsia="楷体" w:cs="楷体" w:hint="eastAsia"/>
          <w:spacing w:val="-17"/>
          <w:sz w:val="30"/>
          <w:szCs w:val="30"/>
        </w:rPr>
        <w:t>——广西</w:t>
      </w:r>
      <w:r>
        <w:rPr>
          <w:rFonts w:ascii="楷体" w:eastAsia="楷体" w:cs="楷体" w:hint="eastAsia"/>
          <w:spacing w:val="-17"/>
          <w:sz w:val="30"/>
          <w:szCs w:val="30"/>
          <w:lang w:val="en-US" w:eastAsia="zh-CN"/>
        </w:rPr>
        <w:t>天山电子股份有限公司</w:t>
      </w:r>
      <w:r>
        <w:rPr>
          <w:rFonts w:ascii="楷体" w:eastAsia="楷体" w:cs="楷体" w:hint="eastAsia"/>
          <w:spacing w:val="-17"/>
          <w:sz w:val="30"/>
          <w:szCs w:val="30"/>
        </w:rPr>
        <w:t>调解</w:t>
      </w:r>
      <w:r>
        <w:rPr>
          <w:rFonts w:ascii="楷体" w:eastAsia="楷体" w:cs="楷体" w:hint="eastAsia"/>
          <w:spacing w:val="-17"/>
          <w:sz w:val="30"/>
          <w:szCs w:val="30"/>
          <w:lang w:val="en-US" w:eastAsia="zh-CN"/>
        </w:rPr>
        <w:t>委员会</w:t>
      </w:r>
    </w:p>
    <w:p>
      <w:pPr>
        <w:keepNext w:val="0"/>
        <w:keepLines w:val="0"/>
        <w:pageBreakBefore w:val="0"/>
        <w:widowControl w:val="0"/>
        <w:kinsoku/>
        <w:wordWrap/>
        <w:overflowPunct/>
        <w:topLinePunct w:val="0"/>
        <w:autoSpaceDE/>
        <w:bidi w:val="0"/>
        <w:adjustRightInd/>
        <w:snapToGrid/>
        <w:spacing w:beforeAutospacing="0" w:afterAutospacing="0" w:line="600" w:lineRule="exact"/>
        <w:ind w:firstLineChars="200" w:firstLine="640"/>
        <w:textAlignment w:val="auto"/>
        <w:rPr>
          <w:rFonts w:ascii="仿宋" w:eastAsia="仿宋" w:cs="仿宋" w:hint="eastAsia"/>
          <w:color w:val="000000"/>
          <w:sz w:val="32"/>
          <w:szCs w:val="32"/>
          <w14:textFill>
            <w14:solidFill>
              <w14:srgbClr w14:val="000000"/>
            </w14:solidFill>
          </w14:textFill>
          <w:lang w:val="en-US" w:eastAsia="zh-CN"/>
        </w:rPr>
      </w:pPr>
    </w:p>
    <w:p>
      <w:pPr>
        <w:keepNext w:val="0"/>
        <w:keepLines w:val="0"/>
        <w:pageBreakBefore w:val="0"/>
        <w:widowControl w:val="0"/>
        <w:kinsoku/>
        <w:wordWrap/>
        <w:overflowPunct/>
        <w:topLinePunct w:val="0"/>
        <w:autoSpaceDE/>
        <w:bidi w:val="0"/>
        <w:adjustRightInd/>
        <w:snapToGrid/>
        <w:spacing w:beforeAutospacing="0" w:afterAutospacing="0" w:line="600" w:lineRule="exact"/>
        <w:ind w:firstLineChars="200" w:firstLine="640"/>
        <w:textAlignment w:val="auto"/>
        <w:rPr>
          <w:rFonts w:ascii="仿宋" w:eastAsia="仿宋" w:cs="仿宋"/>
          <w:color w:val="000000"/>
          <w:sz w:val="32"/>
          <w:szCs w:val="32"/>
          <w14:textFill>
            <w14:solidFill>
              <w14:srgbClr w14:val="000000"/>
            </w14:solidFill>
          </w14:textFill>
          <w:lang w:val="en-US" w:eastAsia="zh-CN"/>
        </w:rPr>
      </w:pPr>
      <w:r>
        <w:rPr>
          <w:rFonts w:ascii="仿宋" w:eastAsia="仿宋" w:cs="仿宋"/>
          <w:color w:val="000000"/>
          <w:sz w:val="32"/>
          <w:szCs w:val="32"/>
          <w14:textFill>
            <w14:solidFill>
              <w14:srgbClr w14:val="000000"/>
            </w14:solidFill>
          </w14:textFill>
          <w:lang w:val="en-US" w:eastAsia="zh-CN"/>
        </w:rPr>
        <w:t>广西天山电子股份有限公司（简称“天山电子”），主要从事专业显示领域定制化液晶显示屏及显示模组的研发、设计、生产和销售，</w:t>
      </w:r>
      <w:r>
        <w:rPr>
          <w:rFonts w:ascii="仿宋" w:eastAsia="仿宋" w:cs="仿宋" w:hint="eastAsia"/>
          <w:color w:val="000000"/>
          <w:sz w:val="32"/>
          <w:szCs w:val="32"/>
          <w14:textFill>
            <w14:solidFill>
              <w14:srgbClr w14:val="000000"/>
            </w14:solidFill>
          </w14:textFill>
          <w:lang w:val="en-US" w:eastAsia="zh-CN"/>
        </w:rPr>
        <w:t>主要</w:t>
      </w:r>
      <w:r>
        <w:rPr>
          <w:rFonts w:ascii="仿宋" w:eastAsia="仿宋" w:cs="仿宋"/>
          <w:color w:val="000000"/>
          <w:sz w:val="32"/>
          <w:szCs w:val="32"/>
          <w14:textFill>
            <w14:solidFill>
              <w14:srgbClr w14:val="000000"/>
            </w14:solidFill>
          </w14:textFill>
          <w:lang w:val="en-US" w:eastAsia="zh-CN"/>
        </w:rPr>
        <w:t>产品包括单色液晶显示屏、单色液晶显示模组及彩色液晶显示模组。</w:t>
      </w:r>
    </w:p>
    <w:p>
      <w:pPr>
        <w:keepNext w:val="0"/>
        <w:keepLines w:val="0"/>
        <w:pageBreakBefore w:val="0"/>
        <w:widowControl w:val="0"/>
        <w:kinsoku/>
        <w:wordWrap/>
        <w:overflowPunct/>
        <w:topLinePunct w:val="0"/>
        <w:autoSpaceDE/>
        <w:bidi w:val="0"/>
        <w:adjustRightInd/>
        <w:snapToGrid/>
        <w:spacing w:beforeAutospacing="0" w:afterAutospacing="0" w:line="600" w:lineRule="exact"/>
        <w:ind w:firstLineChars="200" w:firstLine="640"/>
        <w:textAlignment w:val="auto"/>
        <w:rPr>
          <w:rFonts w:ascii="仿宋" w:eastAsia="仿宋" w:cs="仿宋"/>
          <w:color w:val="000000"/>
          <w:sz w:val="32"/>
          <w:szCs w:val="32"/>
          <w14:textFill>
            <w14:solidFill>
              <w14:srgbClr w14:val="000000"/>
            </w14:solidFill>
          </w14:textFill>
          <w:lang w:val="en-US" w:eastAsia="zh-CN"/>
        </w:rPr>
      </w:pPr>
      <w:r>
        <w:rPr>
          <w:rFonts w:ascii="仿宋" w:eastAsia="仿宋" w:cs="仿宋"/>
          <w:color w:val="000000"/>
          <w:sz w:val="32"/>
          <w:szCs w:val="32"/>
          <w14:textFill>
            <w14:solidFill>
              <w14:srgbClr w14:val="000000"/>
            </w14:solidFill>
          </w14:textFill>
          <w:lang w:val="en-US" w:eastAsia="zh-CN"/>
        </w:rPr>
        <w:t>天山电子在研发创新能力、精密生产工艺水平、质量控制力和快速响应客户需求等综合服务能力方面均处于行业先进水平。</w:t>
      </w:r>
    </w:p>
    <w:p>
      <w:pPr>
        <w:keepNext w:val="0"/>
        <w:keepLines w:val="0"/>
        <w:pageBreakBefore w:val="0"/>
        <w:widowControl w:val="0"/>
        <w:kinsoku/>
        <w:wordWrap/>
        <w:overflowPunct/>
        <w:topLinePunct w:val="0"/>
        <w:autoSpaceDE/>
        <w:bidi w:val="0"/>
        <w:adjustRightInd/>
        <w:snapToGrid/>
        <w:spacing w:beforeAutospacing="0" w:afterAutospacing="0" w:line="600" w:lineRule="exact"/>
        <w:textAlignment w:val="auto"/>
        <w:rPr>
          <w:rFonts w:ascii="仿宋" w:eastAsia="仿宋" w:cs="仿宋"/>
          <w:color w:val="000000"/>
          <w:sz w:val="32"/>
          <w:szCs w:val="32"/>
          <w14:textFill>
            <w14:solidFill>
              <w14:srgbClr w14:val="000000"/>
            </w14:solidFill>
          </w14:textFill>
          <w:lang w:val="en-US" w:eastAsia="zh-CN"/>
        </w:rPr>
      </w:pPr>
      <w:r>
        <w:rPr>
          <w:rFonts w:ascii="仿宋" w:eastAsia="仿宋" w:cs="仿宋"/>
          <w:color w:val="000000"/>
          <w:sz w:val="32"/>
          <w:szCs w:val="32"/>
          <w14:textFill>
            <w14:solidFill>
              <w14:srgbClr w14:val="000000"/>
            </w14:solidFill>
          </w14:textFill>
          <w:lang w:val="en-US" w:eastAsia="zh-CN"/>
        </w:rPr>
        <w:t>客户广泛分布于智能家居、智能金融数据终端、通讯设备、工业控制及自动化、民生能源、健康医疗、车载电子等行业领域。</w:t>
      </w:r>
    </w:p>
    <w:p>
      <w:pPr>
        <w:keepNext w:val="0"/>
        <w:keepLines w:val="0"/>
        <w:pageBreakBefore w:val="0"/>
        <w:widowControl w:val="0"/>
        <w:kinsoku/>
        <w:wordWrap/>
        <w:overflowPunct/>
        <w:topLinePunct w:val="0"/>
        <w:autoSpaceDE/>
        <w:bidi w:val="0"/>
        <w:adjustRightInd/>
        <w:snapToGrid/>
        <w:spacing w:beforeAutospacing="0" w:afterAutospacing="0" w:line="600" w:lineRule="exact"/>
        <w:ind w:firstLineChars="200" w:firstLine="640"/>
        <w:textAlignment w:val="auto"/>
        <w:rPr>
          <w:rFonts w:ascii="仿宋" w:eastAsia="仿宋" w:cs="仿宋"/>
          <w:color w:val="000000"/>
          <w:sz w:val="32"/>
          <w:szCs w:val="32"/>
          <w14:textFill>
            <w14:solidFill>
              <w14:srgbClr w14:val="000000"/>
            </w14:solidFill>
          </w14:textFill>
          <w:lang w:val="en-US" w:eastAsia="zh-CN"/>
        </w:rPr>
      </w:pPr>
      <w:r>
        <w:rPr>
          <w:rFonts w:ascii="仿宋" w:eastAsia="仿宋" w:cs="仿宋"/>
          <w:color w:val="000000"/>
          <w:sz w:val="32"/>
          <w:szCs w:val="32"/>
          <w14:textFill>
            <w14:solidFill>
              <w14:srgbClr w14:val="000000"/>
            </w14:solidFill>
          </w14:textFill>
          <w:lang w:val="en-US" w:eastAsia="zh-CN"/>
        </w:rPr>
        <w:t>天山电子先后取得“广西优秀企业”、“广西名牌产品”、“广西民营企业制造业100强企业”等几十项荣誉，具有良好的口碑和品牌影响力。</w:t>
      </w:r>
    </w:p>
    <w:p>
      <w:pPr>
        <w:keepNext w:val="0"/>
        <w:keepLines w:val="0"/>
        <w:pageBreakBefore w:val="0"/>
        <w:widowControl w:val="0"/>
        <w:kinsoku/>
        <w:wordWrap/>
        <w:overflowPunct/>
        <w:topLinePunct w:val="0"/>
        <w:autoSpaceDE/>
        <w:bidi w:val="0"/>
        <w:adjustRightInd/>
        <w:snapToGrid/>
        <w:spacing w:beforeAutospacing="0" w:afterAutospacing="0" w:line="600" w:lineRule="exact"/>
        <w:ind w:firstLineChars="200" w:firstLine="640"/>
        <w:textAlignment w:val="auto"/>
        <w:rPr>
          <w:rFonts w:hint="eastAsia"/>
        </w:rPr>
      </w:pPr>
      <w:r>
        <w:rPr>
          <w:rFonts w:ascii="仿宋" w:eastAsia="仿宋" w:cs="仿宋" w:hint="eastAsia"/>
          <w:color w:val="000000"/>
          <w:sz w:val="32"/>
          <w:szCs w:val="32"/>
          <w14:textFill>
            <w14:solidFill>
              <w14:srgbClr w14:val="000000"/>
            </w14:solidFill>
          </w14:textFill>
          <w:lang w:val="en-US" w:eastAsia="zh-CN"/>
        </w:rPr>
        <w:t>调解委员会成立</w:t>
      </w:r>
      <w:r>
        <w:rPr>
          <w:rFonts w:ascii="仿宋" w:eastAsia="仿宋" w:cs="仿宋" w:hint="eastAsia"/>
          <w:color w:val="000000"/>
          <w:sz w:val="32"/>
          <w:szCs w:val="32"/>
          <w14:textFill>
            <w14:solidFill>
              <w14:srgbClr w14:val="000000"/>
            </w14:solidFill>
          </w14:textFill>
        </w:rPr>
        <w:t>以来</w:t>
      </w:r>
      <w:r>
        <w:rPr>
          <w:rFonts w:ascii="仿宋" w:eastAsia="仿宋" w:cs="仿宋" w:hint="eastAsia"/>
          <w:color w:val="000000"/>
          <w:sz w:val="32"/>
          <w:szCs w:val="32"/>
          <w14:textFill>
            <w14:solidFill>
              <w14:srgbClr w14:val="000000"/>
            </w14:solidFill>
          </w14:textFill>
          <w:lang w:eastAsia="zh-CN"/>
        </w:rPr>
        <w:t>，</w:t>
      </w:r>
      <w:r>
        <w:rPr>
          <w:rFonts w:ascii="仿宋" w:eastAsia="仿宋" w:cs="仿宋" w:hint="eastAsia"/>
          <w:color w:val="000000"/>
          <w:sz w:val="32"/>
          <w:szCs w:val="32"/>
          <w14:textFill>
            <w14:solidFill>
              <w14:srgbClr w14:val="000000"/>
            </w14:solidFill>
          </w14:textFill>
          <w:lang w:val="en-US" w:eastAsia="zh-CN"/>
        </w:rPr>
        <w:t>根据制度标准，用</w:t>
      </w:r>
      <w:r>
        <w:rPr>
          <w:rFonts w:ascii="仿宋" w:eastAsia="仿宋" w:cs="仿宋" w:hint="eastAsia"/>
          <w:color w:val="000000"/>
          <w:sz w:val="32"/>
          <w:szCs w:val="32"/>
          <w14:textFill>
            <w14:solidFill>
              <w14:srgbClr w14:val="000000"/>
            </w14:solidFill>
          </w14:textFill>
        </w:rPr>
        <w:t>公平诚信的态度、</w:t>
      </w:r>
      <w:r>
        <w:rPr>
          <w:rFonts w:ascii="仿宋" w:eastAsia="仿宋" w:cs="仿宋" w:hint="eastAsia"/>
          <w:color w:val="000000"/>
          <w:sz w:val="32"/>
          <w:szCs w:val="32"/>
          <w14:textFill>
            <w14:solidFill>
              <w14:srgbClr w14:val="000000"/>
            </w14:solidFill>
          </w14:textFill>
          <w:lang w:val="en-US" w:eastAsia="zh-CN"/>
        </w:rPr>
        <w:t>以坚持原则性并与灵活性结合</w:t>
      </w:r>
      <w:r>
        <w:rPr>
          <w:rFonts w:ascii="仿宋" w:eastAsia="仿宋" w:cs="仿宋" w:hint="eastAsia"/>
          <w:color w:val="000000"/>
          <w:sz w:val="32"/>
          <w:szCs w:val="32"/>
          <w14:textFill>
            <w14:solidFill>
              <w14:srgbClr w14:val="000000"/>
            </w14:solidFill>
          </w14:textFill>
        </w:rPr>
        <w:t>的工作方法，</w:t>
      </w:r>
      <w:r>
        <w:rPr>
          <w:rFonts w:ascii="仿宋" w:eastAsia="仿宋" w:cs="仿宋" w:hint="eastAsia"/>
          <w:color w:val="auto"/>
          <w:sz w:val="32"/>
          <w:szCs w:val="32"/>
          <w:lang w:val="en-US" w:eastAsia="zh-CN"/>
        </w:rPr>
        <w:t>耐心听取员工问题反馈，</w:t>
      </w:r>
      <w:r>
        <w:rPr>
          <w:rFonts w:ascii="仿宋" w:eastAsia="仿宋" w:cs="仿宋" w:hint="eastAsia"/>
          <w:color w:val="000000"/>
          <w:sz w:val="32"/>
          <w:szCs w:val="32"/>
          <w14:textFill>
            <w14:solidFill>
              <w14:srgbClr w14:val="000000"/>
            </w14:solidFill>
          </w14:textFill>
          <w:lang w:eastAsia="zh-CN"/>
        </w:rPr>
        <w:t>积极</w:t>
      </w:r>
      <w:r>
        <w:rPr>
          <w:rFonts w:ascii="仿宋" w:eastAsia="仿宋" w:cs="仿宋" w:hint="eastAsia"/>
          <w:color w:val="000000"/>
          <w:sz w:val="32"/>
          <w:szCs w:val="32"/>
          <w14:textFill>
            <w14:solidFill>
              <w14:srgbClr w14:val="000000"/>
            </w14:solidFill>
          </w14:textFill>
        </w:rPr>
        <w:t>调解</w:t>
      </w:r>
      <w:r>
        <w:rPr>
          <w:rFonts w:ascii="仿宋" w:eastAsia="仿宋" w:cs="仿宋" w:hint="eastAsia"/>
          <w:color w:val="000000"/>
          <w:sz w:val="32"/>
          <w:szCs w:val="32"/>
          <w14:textFill>
            <w14:solidFill>
              <w14:srgbClr w14:val="000000"/>
            </w14:solidFill>
          </w14:textFill>
          <w:lang w:eastAsia="zh-CN"/>
        </w:rPr>
        <w:t>、</w:t>
      </w:r>
      <w:r>
        <w:rPr>
          <w:rFonts w:ascii="仿宋" w:eastAsia="仿宋" w:cs="仿宋" w:hint="eastAsia"/>
          <w:color w:val="000000"/>
          <w:sz w:val="32"/>
          <w:szCs w:val="32"/>
          <w14:textFill>
            <w14:solidFill>
              <w14:srgbClr w14:val="000000"/>
            </w14:solidFill>
          </w14:textFill>
          <w:lang w:val="en-US" w:eastAsia="zh-CN"/>
        </w:rPr>
        <w:t>化解</w:t>
      </w:r>
      <w:r>
        <w:rPr>
          <w:rFonts w:ascii="仿宋" w:eastAsia="仿宋" w:cs="仿宋" w:hint="eastAsia"/>
          <w:color w:val="000000"/>
          <w:sz w:val="32"/>
          <w:szCs w:val="32"/>
          <w14:textFill>
            <w14:solidFill>
              <w14:srgbClr w14:val="000000"/>
            </w14:solidFill>
          </w14:textFill>
        </w:rPr>
        <w:t>公司内部的</w:t>
      </w:r>
      <w:r>
        <w:rPr>
          <w:rFonts w:ascii="仿宋" w:eastAsia="仿宋" w:cs="仿宋" w:hint="eastAsia"/>
          <w:color w:val="auto"/>
          <w:sz w:val="32"/>
          <w:szCs w:val="32"/>
        </w:rPr>
        <w:t>劳动争议及矛盾纠纷</w:t>
      </w:r>
      <w:r>
        <w:rPr>
          <w:rFonts w:ascii="仿宋" w:eastAsia="仿宋" w:cs="仿宋" w:hint="eastAsia"/>
          <w:color w:val="000000"/>
          <w:sz w:val="32"/>
          <w:szCs w:val="32"/>
          <w14:textFill>
            <w14:solidFill>
              <w14:srgbClr w14:val="000000"/>
            </w14:solidFill>
          </w14:textFill>
        </w:rPr>
        <w:t>，倾力构建和谐劳动关系</w:t>
      </w:r>
      <w:r>
        <w:rPr>
          <w:rFonts w:ascii="仿宋" w:eastAsia="仿宋" w:cs="仿宋" w:hint="eastAsia"/>
          <w:color w:val="000000"/>
          <w:sz w:val="32"/>
          <w:szCs w:val="32"/>
          <w14:textFill>
            <w14:solidFill>
              <w14:srgbClr w14:val="000000"/>
            </w14:solidFill>
          </w14:textFill>
          <w:lang w:eastAsia="zh-CN"/>
        </w:rPr>
        <w:t>，</w:t>
      </w:r>
      <w:r>
        <w:rPr>
          <w:rFonts w:ascii="仿宋" w:eastAsia="仿宋" w:cs="仿宋" w:hint="eastAsia"/>
          <w:color w:val="000000"/>
          <w:sz w:val="32"/>
          <w:szCs w:val="32"/>
          <w14:textFill>
            <w14:solidFill>
              <w14:srgbClr w14:val="000000"/>
            </w14:solidFill>
          </w14:textFill>
          <w:lang w:val="en-US" w:eastAsia="zh-CN"/>
        </w:rPr>
        <w:t>并</w:t>
      </w:r>
      <w:r>
        <w:rPr>
          <w:rFonts w:ascii="仿宋" w:eastAsia="仿宋" w:cs="仿宋" w:hint="eastAsia"/>
          <w:color w:val="000000"/>
          <w:sz w:val="32"/>
          <w:szCs w:val="32"/>
          <w14:textFill>
            <w14:solidFill>
              <w14:srgbClr w14:val="000000"/>
            </w14:solidFill>
          </w14:textFill>
          <w:lang w:eastAsia="zh-CN"/>
        </w:rPr>
        <w:t>取得了一定成效</w:t>
      </w:r>
      <w:r>
        <w:rPr>
          <w:rFonts w:ascii="仿宋" w:eastAsia="仿宋" w:cs="仿宋" w:hint="eastAsia"/>
          <w:color w:val="000000"/>
          <w:sz w:val="32"/>
          <w:szCs w:val="32"/>
          <w14:textFill>
            <w14:solidFill>
              <w14:srgbClr w14:val="000000"/>
            </w14:solidFill>
          </w14:textFill>
          <w:lang w:eastAsia="zh-CN"/>
          <w:highlight w:val="auto"/>
        </w:rPr>
        <w:t>：</w:t>
      </w:r>
      <w:r>
        <w:rPr>
          <w:rFonts w:ascii="仿宋_GB2312" w:eastAsia="仿宋_GB2312" w:cs="Times New Roman" w:hint="eastAsia"/>
          <w:sz w:val="32"/>
          <w:szCs w:val="32"/>
          <w:lang w:val="en-US" w:eastAsia="zh-CN"/>
          <w:highlight w:val="auto"/>
        </w:rPr>
        <w:t>2020年至2023年</w:t>
      </w:r>
      <w:r>
        <w:rPr>
          <w:rFonts w:ascii="仿宋_GB2312" w:eastAsia="仿宋_GB2312" w:cs="Times New Roman" w:hint="eastAsia"/>
          <w:sz w:val="32"/>
          <w:szCs w:val="32"/>
          <w:highlight w:val="auto"/>
        </w:rPr>
        <w:t>，</w:t>
      </w:r>
      <w:r>
        <w:rPr>
          <w:rFonts w:ascii="仿宋_GB2312" w:eastAsia="仿宋_GB2312" w:cs="Times New Roman" w:hint="eastAsia"/>
          <w:sz w:val="32"/>
          <w:szCs w:val="32"/>
          <w:lang w:val="en-US" w:eastAsia="zh-CN"/>
        </w:rPr>
        <w:t>经过各位调解员的耐心及努力，各类员工矛盾</w:t>
      </w:r>
      <w:r>
        <w:rPr>
          <w:rFonts w:ascii="仿宋_GB2312" w:eastAsia="仿宋_GB2312" w:cs="Times New Roman" w:hint="eastAsia"/>
          <w:sz w:val="32"/>
          <w:szCs w:val="32"/>
          <w:highlight w:val="auto"/>
        </w:rPr>
        <w:t>100%调解成功；</w:t>
      </w:r>
      <w:r>
        <w:rPr>
          <w:rFonts w:ascii="仿宋_GB2312" w:eastAsia="仿宋_GB2312" w:cs="Times New Roman" w:hint="eastAsia"/>
          <w:sz w:val="32"/>
          <w:szCs w:val="32"/>
        </w:rPr>
        <w:t>无劳动人事争议仲裁案件和集体劳动人事争议案件，有效维护公司生产经营</w:t>
      </w:r>
      <w:r>
        <w:rPr>
          <w:rFonts w:ascii="仿宋_GB2312" w:eastAsia="仿宋_GB2312" w:cs="Times New Roman" w:hint="eastAsia"/>
          <w:sz w:val="32"/>
          <w:szCs w:val="32"/>
          <w:lang w:eastAsia="zh-CN"/>
        </w:rPr>
        <w:t>，</w:t>
      </w:r>
      <w:r>
        <w:rPr>
          <w:rFonts w:ascii="仿宋_GB2312" w:eastAsia="仿宋_GB2312" w:cs="Times New Roman" w:hint="eastAsia"/>
          <w:sz w:val="32"/>
          <w:szCs w:val="32"/>
          <w:lang w:val="en-US" w:eastAsia="zh-CN"/>
        </w:rPr>
        <w:t>保障公司</w:t>
      </w:r>
      <w:r>
        <w:rPr>
          <w:rFonts w:ascii="仿宋_GB2312" w:eastAsia="仿宋_GB2312" w:cs="Times New Roman" w:hint="eastAsia"/>
          <w:sz w:val="32"/>
          <w:szCs w:val="32"/>
        </w:rPr>
        <w:t>和谐稳定发展</w:t>
      </w:r>
      <w:r>
        <w:rPr>
          <w:rFonts w:ascii="仿宋_GB2312" w:eastAsia="仿宋_GB2312" w:cs="Times New Roman" w:hint="eastAsia"/>
          <w:sz w:val="32"/>
          <w:szCs w:val="32"/>
          <w:lang w:eastAsia="zh-CN"/>
        </w:rPr>
        <w:t>，</w:t>
      </w:r>
      <w:r>
        <w:rPr>
          <w:rFonts w:ascii="仿宋_GB2312" w:eastAsia="仿宋_GB2312" w:cs="Times New Roman" w:hint="eastAsia"/>
          <w:sz w:val="32"/>
          <w:szCs w:val="32"/>
          <w:lang w:val="en-US" w:eastAsia="zh-CN"/>
        </w:rPr>
        <w:t>并</w:t>
      </w:r>
      <w:r>
        <w:rPr>
          <w:rFonts w:ascii="仿宋_GB2312" w:eastAsia="仿宋_GB2312" w:cs="Times New Roman" w:hint="eastAsia"/>
          <w:sz w:val="32"/>
          <w:szCs w:val="32"/>
          <w:lang w:val="en-US" w:eastAsia="zh-CN"/>
          <w:highlight w:val="auto"/>
        </w:rPr>
        <w:t>于</w:t>
      </w:r>
      <w:r>
        <w:rPr>
          <w:rFonts w:ascii="仿宋" w:eastAsia="仿宋" w:cs="仿宋" w:hint="eastAsia"/>
          <w:color w:val="000000"/>
          <w:sz w:val="32"/>
          <w:szCs w:val="32"/>
          <w14:textFill>
            <w14:solidFill>
              <w14:srgbClr w14:val="000000"/>
            </w14:solidFill>
          </w14:textFill>
          <w:lang w:val="en-US" w:eastAsia="zh-CN"/>
          <w:highlight w:val="auto"/>
        </w:rPr>
        <w:t>2021年，</w:t>
      </w:r>
      <w:r>
        <w:rPr>
          <w:rFonts w:ascii="仿宋" w:eastAsia="仿宋" w:cs="仿宋" w:hint="eastAsia"/>
          <w:color w:val="000000"/>
          <w:sz w:val="32"/>
          <w:szCs w:val="32"/>
          <w14:textFill>
            <w14:solidFill>
              <w14:srgbClr w14:val="000000"/>
            </w14:solidFill>
          </w14:textFill>
          <w:highlight w:val="auto"/>
        </w:rPr>
        <w:t>荣获</w:t>
      </w:r>
      <w:r>
        <w:rPr>
          <w:rFonts w:ascii="仿宋" w:eastAsia="仿宋" w:cs="仿宋" w:hint="eastAsia"/>
          <w:color w:val="000000"/>
          <w:sz w:val="32"/>
          <w:szCs w:val="32"/>
          <w14:textFill>
            <w14:solidFill>
              <w14:srgbClr w14:val="000000"/>
            </w14:solidFill>
          </w14:textFill>
          <w:lang w:val="en-US" w:eastAsia="zh-CN"/>
          <w:highlight w:val="auto"/>
        </w:rPr>
        <w:t>灵山县“</w:t>
      </w:r>
      <w:r>
        <w:rPr>
          <w:rFonts w:ascii="仿宋" w:eastAsia="仿宋" w:cs="仿宋" w:hint="eastAsia"/>
          <w:color w:val="000000"/>
          <w:sz w:val="32"/>
          <w:szCs w:val="32"/>
          <w14:textFill>
            <w14:solidFill>
              <w14:srgbClr w14:val="000000"/>
            </w14:solidFill>
          </w14:textFill>
          <w:highlight w:val="auto"/>
        </w:rPr>
        <w:t>劳动关系和谐企业”荣誉。</w:t>
      </w:r>
    </w:p>
    <w:p>
      <w:pPr>
        <w:keepNext w:val="0"/>
        <w:keepLines w:val="0"/>
        <w:pageBreakBefore w:val="0"/>
        <w:widowControl w:val="0"/>
        <w:kinsoku/>
        <w:wordWrap/>
        <w:overflowPunct/>
        <w:topLinePunct w:val="0"/>
        <w:autoSpaceDE/>
        <w:adjustRightInd/>
        <w:snapToGrid/>
        <w:spacing w:line="600" w:lineRule="exact"/>
        <w:ind w:left="640" w:firstLine="0"/>
        <w:rPr>
          <w:rFonts w:ascii="仿宋" w:eastAsia="仿宋" w:cs="仿宋"/>
          <w:b/>
          <w:bCs/>
          <w:color w:val="000000"/>
          <w:kern w:val="2"/>
          <w:sz w:val="32"/>
          <w:szCs w:val="32"/>
          <w14:textFill>
            <w14:solidFill>
              <w14:srgbClr w14:val="000000"/>
            </w14:solidFill>
          </w14:textFill>
          <w:lang w:val="en-US" w:eastAsia="zh-CN" w:bidi="ar-SA"/>
        </w:rPr>
      </w:pPr>
      <w:r>
        <w:rPr>
          <w:rFonts w:ascii="仿宋" w:eastAsia="仿宋" w:cs="仿宋" w:hint="eastAsia"/>
          <w:b/>
          <w:bCs/>
          <w:color w:val="000000"/>
          <w:kern w:val="2"/>
          <w:sz w:val="32"/>
          <w:szCs w:val="32"/>
          <w14:textFill>
            <w14:solidFill>
              <w14:srgbClr w14:val="000000"/>
            </w14:solidFill>
          </w14:textFill>
          <w:lang w:val="en-US" w:eastAsia="zh-CN" w:bidi="ar-SA"/>
        </w:rPr>
        <w:t>调解组织</w:t>
      </w:r>
      <w:r>
        <w:rPr>
          <w:rFonts w:ascii="仿宋_GB2312" w:eastAsia="仿宋_GB2312" w:cs="Times New Roman" w:hint="eastAsia"/>
          <w:b/>
          <w:sz w:val="32"/>
          <w:szCs w:val="32"/>
        </w:rPr>
        <w:t>建设</w:t>
      </w:r>
      <w:r>
        <w:rPr>
          <w:rFonts w:ascii="仿宋" w:eastAsia="仿宋" w:cs="仿宋" w:hint="eastAsia"/>
          <w:b/>
          <w:bCs/>
          <w:color w:val="000000"/>
          <w:kern w:val="2"/>
          <w:sz w:val="32"/>
          <w:szCs w:val="32"/>
          <w14:textFill>
            <w14:solidFill>
              <w14:srgbClr w14:val="000000"/>
            </w14:solidFill>
          </w14:textFill>
          <w:lang w:val="en-US" w:eastAsia="zh-CN" w:bidi="ar-SA"/>
        </w:rPr>
        <w:t>及工作</w:t>
      </w:r>
      <w:r>
        <w:rPr>
          <w:rFonts w:ascii="仿宋" w:eastAsia="仿宋" w:cs="仿宋"/>
          <w:b/>
          <w:bCs/>
          <w:color w:val="000000"/>
          <w:kern w:val="2"/>
          <w:sz w:val="32"/>
          <w:szCs w:val="32"/>
          <w14:textFill>
            <w14:solidFill>
              <w14:srgbClr w14:val="000000"/>
            </w14:solidFill>
          </w14:textFill>
          <w:lang w:val="en-US" w:eastAsia="zh-CN" w:bidi="ar-SA"/>
        </w:rPr>
        <w:t>开展情况</w:t>
      </w:r>
      <w:r>
        <w:rPr>
          <w:rFonts w:ascii="仿宋" w:eastAsia="仿宋" w:cs="仿宋" w:hint="eastAsia"/>
          <w:b/>
          <w:bCs/>
          <w:color w:val="000000"/>
          <w:kern w:val="2"/>
          <w:sz w:val="32"/>
          <w:szCs w:val="32"/>
          <w14:textFill>
            <w14:solidFill>
              <w14:srgbClr w14:val="000000"/>
            </w14:solidFill>
          </w14:textFill>
          <w:lang w:val="en-US" w:eastAsia="zh-CN" w:bidi="ar-SA"/>
        </w:rPr>
        <w:t>建设</w:t>
      </w:r>
      <w:r>
        <w:rPr>
          <w:rFonts w:ascii="仿宋" w:eastAsia="仿宋" w:cs="仿宋"/>
          <w:b/>
          <w:bCs/>
          <w:color w:val="000000"/>
          <w:kern w:val="2"/>
          <w:sz w:val="32"/>
          <w:szCs w:val="32"/>
          <w14:textFill>
            <w14:solidFill>
              <w14:srgbClr w14:val="000000"/>
            </w14:solidFill>
          </w14:textFill>
          <w:lang w:val="en-US" w:eastAsia="zh-CN" w:bidi="ar-SA"/>
        </w:rPr>
        <w:t>：</w:t>
      </w:r>
      <w:bookmarkStart w:id="0" w:name="_GoBack"/>
      <w:bookmarkEnd w:id="0"/>
    </w:p>
    <w:p>
      <w:pPr>
        <w:keepNext w:val="0"/>
        <w:keepLines w:val="0"/>
        <w:pageBreakBefore w:val="0"/>
        <w:widowControl w:val="0"/>
        <w:kinsoku/>
        <w:wordWrap/>
        <w:overflowPunct/>
        <w:topLinePunct w:val="0"/>
        <w:autoSpaceDE/>
        <w:adjustRightInd/>
        <w:snapToGrid/>
        <w:spacing w:line="600" w:lineRule="exact"/>
        <w:ind w:firstLineChars="200" w:firstLine="640"/>
        <w:rPr>
          <w:rFonts w:ascii="仿宋" w:eastAsia="仿宋" w:cs="仿宋"/>
          <w:b/>
          <w:bCs/>
          <w:color w:val="000000"/>
          <w:sz w:val="32"/>
          <w:szCs w:val="32"/>
          <w14:textFill>
            <w14:solidFill>
              <w14:srgbClr w14:val="000000"/>
            </w14:solidFill>
          </w14:textFill>
        </w:rPr>
      </w:pPr>
      <w:r>
        <w:rPr>
          <w:rFonts w:ascii="仿宋" w:eastAsia="仿宋" w:cs="仿宋"/>
          <w:b/>
          <w:bCs/>
          <w:color w:val="000000"/>
          <w:kern w:val="2"/>
          <w:sz w:val="32"/>
          <w:szCs w:val="32"/>
          <w14:textFill>
            <w14:solidFill>
              <w14:srgbClr w14:val="000000"/>
            </w14:solidFill>
          </w14:textFill>
          <w:lang w:val="en-US" w:eastAsia="zh-CN" w:bidi="ar-SA"/>
        </w:rPr>
        <w:t>（一）</w:t>
      </w:r>
      <w:r>
        <w:rPr>
          <w:rFonts w:ascii="仿宋_GB2312" w:eastAsia="仿宋_GB2312" w:cs="Times New Roman" w:hint="eastAsia"/>
          <w:b/>
          <w:sz w:val="32"/>
          <w:szCs w:val="32"/>
        </w:rPr>
        <w:t>完善制度建设，强化内部管理</w:t>
      </w:r>
      <w:r>
        <w:rPr>
          <w:rFonts w:ascii="仿宋_GB2312" w:eastAsia="仿宋_GB2312" w:cs="Times New Roman"/>
          <w:b/>
          <w:sz w:val="32"/>
          <w:szCs w:val="32"/>
        </w:rPr>
        <w:t>。一是</w:t>
      </w:r>
      <w:r>
        <w:rPr>
          <w:rFonts w:ascii="仿宋_GB2312" w:eastAsia="仿宋_GB2312" w:cs="Times New Roman" w:hint="eastAsia"/>
          <w:sz w:val="32"/>
          <w:szCs w:val="32"/>
          <w:lang w:val="en-US" w:eastAsia="zh-CN"/>
        </w:rPr>
        <w:t>不断完善</w:t>
      </w:r>
      <w:r>
        <w:rPr>
          <w:rFonts w:ascii="仿宋_GB2312" w:eastAsia="仿宋_GB2312" w:cs="Times New Roman" w:hint="eastAsia"/>
          <w:sz w:val="32"/>
          <w:szCs w:val="32"/>
        </w:rPr>
        <w:t>劳动合同</w:t>
      </w:r>
      <w:r>
        <w:rPr>
          <w:rFonts w:ascii="仿宋_GB2312" w:eastAsia="仿宋_GB2312" w:cs="Times New Roman" w:hint="eastAsia"/>
          <w:sz w:val="32"/>
          <w:szCs w:val="32"/>
          <w:lang w:val="en-US" w:eastAsia="zh-CN"/>
        </w:rPr>
        <w:t>管理</w:t>
      </w:r>
      <w:r>
        <w:rPr>
          <w:rFonts w:ascii="仿宋_GB2312" w:eastAsia="仿宋_GB2312" w:cs="Times New Roman" w:hint="eastAsia"/>
          <w:sz w:val="32"/>
          <w:szCs w:val="32"/>
        </w:rPr>
        <w:t>制度。公司与职工劳动合同签订率为100%，设专人负责劳动合同的签订、续订、解除、终止等相关事宜。公司成立至今，劳动合同</w:t>
      </w:r>
      <w:r>
        <w:rPr>
          <w:rFonts w:ascii="仿宋_GB2312" w:eastAsia="仿宋_GB2312" w:cs="Times New Roman" w:hint="eastAsia"/>
          <w:sz w:val="32"/>
          <w:szCs w:val="32"/>
          <w:lang w:val="en-US" w:eastAsia="zh-CN"/>
        </w:rPr>
        <w:t>管理良好，</w:t>
      </w:r>
      <w:r>
        <w:rPr>
          <w:rFonts w:ascii="仿宋_GB2312" w:eastAsia="仿宋_GB2312" w:cs="Times New Roman" w:hint="eastAsia"/>
          <w:sz w:val="32"/>
          <w:szCs w:val="32"/>
        </w:rPr>
        <w:t>未发生因劳动合同</w:t>
      </w:r>
      <w:r>
        <w:rPr>
          <w:rFonts w:ascii="仿宋_GB2312" w:eastAsia="仿宋_GB2312" w:cs="Times New Roman" w:hint="eastAsia"/>
          <w:sz w:val="32"/>
          <w:szCs w:val="32"/>
          <w:lang w:val="en-US" w:eastAsia="zh-CN"/>
        </w:rPr>
        <w:t>原因</w:t>
      </w:r>
      <w:r>
        <w:rPr>
          <w:rFonts w:ascii="仿宋_GB2312" w:eastAsia="仿宋_GB2312" w:cs="Times New Roman" w:hint="eastAsia"/>
          <w:sz w:val="32"/>
          <w:szCs w:val="32"/>
        </w:rPr>
        <w:t>引发的投拆</w:t>
      </w:r>
      <w:r>
        <w:rPr>
          <w:rFonts w:ascii="仿宋_GB2312" w:eastAsia="仿宋_GB2312" w:cs="Times New Roman" w:hint="eastAsia"/>
          <w:sz w:val="32"/>
          <w:szCs w:val="32"/>
          <w:lang w:val="en-US" w:eastAsia="zh-CN"/>
        </w:rPr>
        <w:t>问题</w:t>
      </w:r>
      <w:r>
        <w:rPr>
          <w:rFonts w:ascii="仿宋_GB2312" w:eastAsia="仿宋_GB2312" w:cs="Times New Roman" w:hint="eastAsia"/>
          <w:sz w:val="32"/>
          <w:szCs w:val="32"/>
        </w:rPr>
        <w:t>。</w:t>
      </w:r>
      <w:r>
        <w:rPr>
          <w:rFonts w:ascii="仿宋_GB2312" w:eastAsia="仿宋_GB2312" w:cs="Times New Roman"/>
          <w:sz w:val="32"/>
          <w:szCs w:val="32"/>
        </w:rPr>
        <w:t>二是</w:t>
      </w:r>
      <w:r>
        <w:rPr>
          <w:rFonts w:ascii="仿宋_GB2312" w:eastAsia="仿宋_GB2312" w:cs="Times New Roman" w:hint="eastAsia"/>
          <w:sz w:val="32"/>
          <w:szCs w:val="32"/>
        </w:rPr>
        <w:t>建立集体协商和集体合同</w:t>
      </w:r>
      <w:r>
        <w:rPr>
          <w:rFonts w:ascii="仿宋_GB2312" w:eastAsia="仿宋_GB2312" w:cs="Times New Roman" w:hint="eastAsia"/>
          <w:sz w:val="32"/>
          <w:szCs w:val="32"/>
          <w:lang w:val="en-US" w:eastAsia="zh-CN"/>
        </w:rPr>
        <w:t>机制</w:t>
      </w:r>
      <w:r>
        <w:rPr>
          <w:rFonts w:ascii="仿宋_GB2312" w:eastAsia="仿宋_GB2312" w:cs="Times New Roman" w:hint="eastAsia"/>
          <w:sz w:val="32"/>
          <w:szCs w:val="32"/>
        </w:rPr>
        <w:t>。公司全面推行以职代会、调解委员会为基本组织形式的民主管理制度，让职工代表、调解委员全程参与民主管理、民主决策、民主监督，</w:t>
      </w:r>
      <w:r>
        <w:rPr>
          <w:rFonts w:ascii="仿宋_GB2312" w:eastAsia="仿宋_GB2312" w:cs="Times New Roman" w:hint="eastAsia"/>
          <w:sz w:val="32"/>
          <w:szCs w:val="32"/>
          <w:lang w:val="en-US" w:eastAsia="zh-CN"/>
        </w:rPr>
        <w:t>并</w:t>
      </w:r>
      <w:r>
        <w:rPr>
          <w:rFonts w:ascii="仿宋_GB2312" w:eastAsia="仿宋_GB2312" w:cs="Times New Roman" w:hint="eastAsia"/>
          <w:sz w:val="32"/>
          <w:szCs w:val="32"/>
        </w:rPr>
        <w:t>订立集体合同。</w:t>
      </w:r>
      <w:r>
        <w:rPr>
          <w:rFonts w:ascii="仿宋_GB2312" w:eastAsia="仿宋_GB2312" w:cs="Times New Roman"/>
          <w:sz w:val="32"/>
          <w:szCs w:val="32"/>
        </w:rPr>
        <w:t>三是</w:t>
      </w:r>
      <w:r>
        <w:rPr>
          <w:rFonts w:ascii="仿宋_GB2312" w:eastAsia="仿宋_GB2312" w:cs="Times New Roman" w:hint="eastAsia"/>
          <w:sz w:val="32"/>
          <w:szCs w:val="32"/>
        </w:rPr>
        <w:t>严格执行劳动标准</w:t>
      </w:r>
      <w:r>
        <w:rPr>
          <w:rFonts w:ascii="仿宋_GB2312" w:eastAsia="仿宋_GB2312" w:cs="Times New Roman" w:hint="eastAsia"/>
          <w:sz w:val="32"/>
          <w:szCs w:val="32"/>
          <w:lang w:val="en-US" w:eastAsia="zh-CN"/>
        </w:rPr>
        <w:t>及薪资核算标准</w:t>
      </w:r>
      <w:r>
        <w:rPr>
          <w:rFonts w:ascii="仿宋_GB2312" w:eastAsia="仿宋_GB2312" w:cs="Times New Roman" w:hint="eastAsia"/>
          <w:sz w:val="32"/>
          <w:szCs w:val="32"/>
        </w:rPr>
        <w:t>。公司严格执行国家工时</w:t>
      </w:r>
      <w:r>
        <w:rPr>
          <w:rFonts w:ascii="仿宋_GB2312" w:eastAsia="仿宋_GB2312" w:cs="Times New Roman" w:hint="eastAsia"/>
          <w:sz w:val="32"/>
          <w:szCs w:val="32"/>
          <w:lang w:val="en-US" w:eastAsia="zh-CN"/>
        </w:rPr>
        <w:t>及薪资核算标准</w:t>
      </w:r>
      <w:r>
        <w:rPr>
          <w:rFonts w:ascii="仿宋_GB2312" w:eastAsia="仿宋_GB2312" w:cs="Times New Roman" w:hint="eastAsia"/>
          <w:sz w:val="32"/>
          <w:szCs w:val="32"/>
        </w:rPr>
        <w:t>、休假制度</w:t>
      </w:r>
      <w:r>
        <w:rPr>
          <w:rFonts w:ascii="仿宋_GB2312" w:eastAsia="仿宋_GB2312" w:cs="Times New Roman" w:hint="eastAsia"/>
          <w:sz w:val="32"/>
          <w:szCs w:val="32"/>
          <w:lang w:eastAsia="zh-CN"/>
        </w:rPr>
        <w:t>，</w:t>
      </w:r>
      <w:r>
        <w:rPr>
          <w:rFonts w:ascii="仿宋_GB2312" w:eastAsia="仿宋_GB2312" w:cs="Times New Roman" w:hint="eastAsia"/>
          <w:sz w:val="32"/>
          <w:szCs w:val="32"/>
          <w:lang w:val="en-US" w:eastAsia="zh-CN"/>
        </w:rPr>
        <w:t>如平时加班、周末加班、法定节假日，按国家规定进行工资核算</w:t>
      </w:r>
      <w:r>
        <w:rPr>
          <w:rFonts w:ascii="仿宋_GB2312" w:eastAsia="仿宋_GB2312" w:cs="Times New Roman" w:hint="eastAsia"/>
          <w:sz w:val="32"/>
          <w:szCs w:val="32"/>
        </w:rPr>
        <w:t>。对于特殊员工，如女职工，均按照当地法律法规执行。</w:t>
      </w:r>
      <w:r>
        <w:rPr>
          <w:rFonts w:ascii="仿宋_GB2312" w:eastAsia="仿宋_GB2312" w:cs="Times New Roman"/>
          <w:sz w:val="32"/>
          <w:szCs w:val="32"/>
          <w:lang w:val="en-US" w:eastAsia="zh-CN"/>
        </w:rPr>
        <w:t>四是</w:t>
      </w:r>
      <w:r>
        <w:rPr>
          <w:rFonts w:ascii="仿宋_GB2312" w:eastAsia="仿宋_GB2312" w:cs="Times New Roman" w:hint="eastAsia"/>
          <w:sz w:val="32"/>
          <w:szCs w:val="32"/>
          <w:lang w:val="en-US" w:eastAsia="zh-CN"/>
        </w:rPr>
        <w:t>持续</w:t>
      </w:r>
      <w:r>
        <w:rPr>
          <w:rFonts w:ascii="仿宋_GB2312" w:eastAsia="仿宋_GB2312" w:cs="Times New Roman" w:hint="eastAsia"/>
          <w:sz w:val="32"/>
          <w:szCs w:val="32"/>
        </w:rPr>
        <w:t>完善</w:t>
      </w:r>
      <w:r>
        <w:rPr>
          <w:rFonts w:ascii="仿宋_GB2312" w:eastAsia="仿宋_GB2312" w:cs="Times New Roman" w:hint="eastAsia"/>
          <w:sz w:val="32"/>
          <w:szCs w:val="32"/>
          <w:lang w:val="en-US" w:eastAsia="zh-CN"/>
        </w:rPr>
        <w:t>公司内部</w:t>
      </w:r>
      <w:r>
        <w:rPr>
          <w:rFonts w:ascii="仿宋_GB2312" w:eastAsia="仿宋_GB2312" w:cs="Times New Roman" w:hint="eastAsia"/>
          <w:sz w:val="32"/>
          <w:szCs w:val="32"/>
        </w:rPr>
        <w:t>规章</w:t>
      </w:r>
      <w:r>
        <w:rPr>
          <w:rFonts w:ascii="仿宋_GB2312" w:eastAsia="仿宋_GB2312" w:cs="Times New Roman" w:hint="eastAsia"/>
          <w:sz w:val="32"/>
          <w:szCs w:val="32"/>
          <w:lang w:val="en-US" w:eastAsia="zh-CN"/>
        </w:rPr>
        <w:t>管理</w:t>
      </w:r>
      <w:r>
        <w:rPr>
          <w:rFonts w:ascii="仿宋_GB2312" w:eastAsia="仿宋_GB2312" w:cs="Times New Roman" w:hint="eastAsia"/>
          <w:sz w:val="32"/>
          <w:szCs w:val="32"/>
        </w:rPr>
        <w:t>制度。</w:t>
      </w:r>
      <w:r>
        <w:rPr>
          <w:rFonts w:ascii="仿宋_GB2312" w:eastAsia="仿宋_GB2312" w:cs="Times New Roman" w:hint="eastAsia"/>
          <w:sz w:val="32"/>
          <w:szCs w:val="32"/>
          <w:lang w:val="en-US" w:eastAsia="zh-CN"/>
        </w:rPr>
        <w:t>根据公司实际情况，持续完善</w:t>
      </w:r>
      <w:r>
        <w:rPr>
          <w:rFonts w:ascii="仿宋_GB2312" w:eastAsia="仿宋_GB2312" w:cs="Times New Roman" w:hint="eastAsia"/>
          <w:sz w:val="32"/>
          <w:szCs w:val="32"/>
          <w:lang w:eastAsia="zh-CN"/>
        </w:rPr>
        <w:t>、</w:t>
      </w:r>
      <w:r>
        <w:rPr>
          <w:rFonts w:ascii="仿宋_GB2312" w:eastAsia="仿宋_GB2312" w:cs="Times New Roman" w:hint="eastAsia"/>
          <w:sz w:val="32"/>
          <w:szCs w:val="32"/>
        </w:rPr>
        <w:t>修订</w:t>
      </w:r>
      <w:r>
        <w:rPr>
          <w:rFonts w:ascii="仿宋_GB2312" w:eastAsia="仿宋_GB2312" w:cs="Times New Roman" w:hint="eastAsia"/>
          <w:sz w:val="32"/>
          <w:szCs w:val="32"/>
          <w:lang w:val="en-US" w:eastAsia="zh-CN"/>
        </w:rPr>
        <w:t>内部各类人事</w:t>
      </w:r>
      <w:r>
        <w:rPr>
          <w:rFonts w:ascii="仿宋_GB2312" w:eastAsia="仿宋_GB2312" w:cs="Times New Roman" w:hint="eastAsia"/>
          <w:sz w:val="32"/>
          <w:szCs w:val="32"/>
        </w:rPr>
        <w:t>管理制度，</w:t>
      </w:r>
      <w:r>
        <w:rPr>
          <w:rFonts w:ascii="仿宋_GB2312" w:eastAsia="仿宋_GB2312" w:cs="Times New Roman" w:hint="eastAsia"/>
          <w:sz w:val="32"/>
          <w:szCs w:val="32"/>
          <w:lang w:val="en-US" w:eastAsia="zh-CN"/>
        </w:rPr>
        <w:t>并</w:t>
      </w:r>
      <w:r>
        <w:rPr>
          <w:rFonts w:ascii="仿宋_GB2312" w:eastAsia="仿宋_GB2312" w:cs="Times New Roman" w:hint="eastAsia"/>
          <w:sz w:val="32"/>
          <w:szCs w:val="32"/>
        </w:rPr>
        <w:t>全部经职代会、调解委员会充分讨论通过，</w:t>
      </w:r>
      <w:r>
        <w:rPr>
          <w:rFonts w:ascii="仿宋_GB2312" w:eastAsia="仿宋_GB2312" w:cs="Times New Roman" w:hint="eastAsia"/>
          <w:sz w:val="32"/>
          <w:szCs w:val="32"/>
          <w:lang w:val="en-US" w:eastAsia="zh-CN"/>
        </w:rPr>
        <w:t>以</w:t>
      </w:r>
      <w:r>
        <w:rPr>
          <w:rFonts w:ascii="仿宋_GB2312" w:eastAsia="仿宋_GB2312" w:cs="Times New Roman" w:hint="eastAsia"/>
          <w:sz w:val="32"/>
          <w:szCs w:val="32"/>
        </w:rPr>
        <w:t>制度来保障企业和职工的合法权益。</w:t>
      </w:r>
      <w:r>
        <w:rPr>
          <w:rFonts w:ascii="仿宋_GB2312" w:eastAsia="仿宋_GB2312" w:cs="Times New Roman"/>
          <w:sz w:val="32"/>
          <w:szCs w:val="32"/>
        </w:rPr>
        <w:t>五是</w:t>
      </w:r>
      <w:r>
        <w:rPr>
          <w:rFonts w:ascii="仿宋_GB2312" w:eastAsia="仿宋_GB2312" w:cs="Times New Roman" w:hint="eastAsia"/>
          <w:sz w:val="32"/>
          <w:szCs w:val="32"/>
        </w:rPr>
        <w:t>严格规范和执行调解程序。为了规范公司劳动人事争议协商、调解行为，按照国家规定制定了公司劳动人事争议调解制度，规范调解程序和操作</w:t>
      </w:r>
      <w:r>
        <w:rPr>
          <w:rFonts w:ascii="仿宋_GB2312" w:eastAsia="仿宋_GB2312" w:cs="Times New Roman" w:hint="eastAsia"/>
          <w:sz w:val="32"/>
          <w:szCs w:val="32"/>
          <w:lang w:eastAsia="zh-CN"/>
        </w:rPr>
        <w:t>，</w:t>
      </w:r>
      <w:r>
        <w:rPr>
          <w:rFonts w:ascii="仿宋_GB2312" w:eastAsia="仿宋_GB2312" w:cs="Times New Roman" w:hint="eastAsia"/>
          <w:sz w:val="32"/>
          <w:szCs w:val="32"/>
          <w:lang w:val="en-US" w:eastAsia="zh-CN"/>
        </w:rPr>
        <w:t>按制度要求进行</w:t>
      </w:r>
      <w:r>
        <w:rPr>
          <w:rFonts w:ascii="仿宋_GB2312" w:eastAsia="仿宋_GB2312" w:cs="Times New Roman" w:hint="eastAsia"/>
          <w:sz w:val="32"/>
          <w:szCs w:val="32"/>
        </w:rPr>
        <w:t>调解</w:t>
      </w:r>
      <w:r>
        <w:rPr>
          <w:rFonts w:ascii="仿宋_GB2312" w:eastAsia="仿宋_GB2312" w:cs="Times New Roman" w:hint="eastAsia"/>
          <w:sz w:val="32"/>
          <w:szCs w:val="32"/>
          <w:lang w:val="en-US" w:eastAsia="zh-CN"/>
        </w:rPr>
        <w:t>项目</w:t>
      </w:r>
      <w:r>
        <w:rPr>
          <w:rFonts w:ascii="仿宋_GB2312" w:eastAsia="仿宋_GB2312" w:cs="Times New Roman" w:hint="eastAsia"/>
          <w:sz w:val="32"/>
          <w:szCs w:val="32"/>
        </w:rPr>
        <w:t>登记。</w:t>
      </w:r>
    </w:p>
    <w:p>
      <w:pPr>
        <w:widowControl/>
        <w:spacing w:before="100" w:beforeAutospacing="1" w:after="100" w:afterAutospacing="1"/>
        <w:ind w:firstLineChars="200" w:firstLine="640"/>
        <w:rPr>
          <w:rFonts w:ascii="仿宋_GB2312" w:eastAsia="仿宋_GB2312" w:cs="Times New Roman"/>
          <w:b/>
          <w:sz w:val="32"/>
          <w:szCs w:val="32"/>
        </w:rPr>
      </w:pPr>
      <w:r>
        <w:rPr>
          <w:rFonts w:ascii="仿宋_GB2312" w:eastAsia="仿宋_GB2312" w:cs="Times New Roman" w:hint="eastAsia"/>
          <w:b/>
          <w:color w:val="auto"/>
          <w:sz w:val="32"/>
          <w:szCs w:val="32"/>
          <w:lang w:eastAsia="zh-CN"/>
        </w:rPr>
        <w:t>（</w:t>
      </w:r>
      <w:r>
        <w:rPr>
          <w:rFonts w:ascii="仿宋_GB2312" w:eastAsia="仿宋_GB2312" w:cs="Times New Roman" w:hint="eastAsia"/>
          <w:b/>
          <w:color w:val="auto"/>
          <w:sz w:val="32"/>
          <w:szCs w:val="32"/>
          <w:lang w:val="en-US" w:eastAsia="zh-CN"/>
        </w:rPr>
        <w:t>二）搭建沟通平台，提升业务能力</w:t>
      </w:r>
      <w:r>
        <w:rPr>
          <w:rFonts w:ascii="仿宋_GB2312" w:eastAsia="仿宋_GB2312" w:cs="Times New Roman" w:hint="eastAsia"/>
          <w:b/>
          <w:color w:val="auto"/>
          <w:sz w:val="32"/>
          <w:szCs w:val="32"/>
        </w:rPr>
        <w:t>，完善工作体系</w:t>
      </w:r>
      <w:r>
        <w:rPr>
          <w:rFonts w:ascii="仿宋_GB2312" w:eastAsia="仿宋_GB2312" w:cs="Times New Roman"/>
          <w:color w:val="auto"/>
          <w:sz w:val="32"/>
          <w:szCs w:val="32"/>
        </w:rPr>
        <w:t>。 一是</w:t>
      </w:r>
      <w:r>
        <w:rPr>
          <w:rFonts w:ascii="仿宋_GB2312" w:eastAsia="仿宋_GB2312" w:cs="Times New Roman" w:hint="eastAsia"/>
          <w:color w:val="auto"/>
          <w:sz w:val="32"/>
          <w:szCs w:val="32"/>
        </w:rPr>
        <w:t>搭建劳资沟通平台，及时了解员工的诉求。公司鼓励员工主动沟通、积极反馈，建立起员工座谈、</w:t>
      </w:r>
      <w:r>
        <w:rPr>
          <w:rFonts w:ascii="仿宋_GB2312" w:eastAsia="仿宋_GB2312" w:cs="Times New Roman" w:hint="eastAsia"/>
          <w:color w:val="auto"/>
          <w:sz w:val="32"/>
          <w:szCs w:val="32"/>
          <w:lang w:val="en-US" w:eastAsia="zh-CN"/>
        </w:rPr>
        <w:t>月度</w:t>
      </w:r>
      <w:r>
        <w:rPr>
          <w:rFonts w:ascii="仿宋_GB2312" w:eastAsia="仿宋_GB2312" w:cs="Times New Roman" w:hint="eastAsia"/>
          <w:color w:val="auto"/>
          <w:sz w:val="32"/>
          <w:szCs w:val="32"/>
        </w:rPr>
        <w:t>评优活动、</w:t>
      </w:r>
      <w:r>
        <w:rPr>
          <w:rFonts w:ascii="仿宋_GB2312" w:eastAsia="仿宋_GB2312" w:cs="Times New Roman" w:hint="eastAsia"/>
          <w:color w:val="auto"/>
          <w:sz w:val="32"/>
          <w:szCs w:val="32"/>
          <w:lang w:val="en-US" w:eastAsia="zh-CN"/>
        </w:rPr>
        <w:t>员工满意</w:t>
      </w:r>
      <w:r>
        <w:rPr>
          <w:rFonts w:ascii="仿宋_GB2312" w:eastAsia="仿宋_GB2312" w:cs="Times New Roman" w:hint="eastAsia"/>
          <w:color w:val="auto"/>
          <w:sz w:val="32"/>
          <w:szCs w:val="32"/>
        </w:rPr>
        <w:t>度调查等多种沟通渠道，鼓励管理者</w:t>
      </w:r>
      <w:r>
        <w:rPr>
          <w:rFonts w:ascii="仿宋_GB2312" w:eastAsia="仿宋_GB2312" w:cs="Times New Roman" w:hint="eastAsia"/>
          <w:color w:val="auto"/>
          <w:sz w:val="32"/>
          <w:szCs w:val="32"/>
          <w:lang w:val="en-US" w:eastAsia="zh-CN"/>
        </w:rPr>
        <w:t>采用</w:t>
      </w:r>
      <w:r>
        <w:rPr>
          <w:rFonts w:ascii="仿宋_GB2312" w:eastAsia="仿宋_GB2312" w:cs="Times New Roman" w:hint="eastAsia"/>
          <w:color w:val="auto"/>
          <w:sz w:val="32"/>
          <w:szCs w:val="32"/>
        </w:rPr>
        <w:t>多鼓励、多指导、多表扬的管理氛围。</w:t>
      </w:r>
      <w:r>
        <w:rPr>
          <w:rFonts w:ascii="仿宋_GB2312" w:eastAsia="仿宋_GB2312" w:cs="Times New Roman"/>
          <w:sz w:val="32"/>
          <w:szCs w:val="32"/>
        </w:rPr>
        <w:t>二是</w:t>
      </w:r>
      <w:r>
        <w:rPr>
          <w:rFonts w:ascii="仿宋_GB2312" w:eastAsia="仿宋_GB2312" w:cs="Times New Roman" w:hint="eastAsia"/>
          <w:sz w:val="32"/>
          <w:szCs w:val="32"/>
        </w:rPr>
        <w:t>加强</w:t>
      </w:r>
      <w:r>
        <w:rPr>
          <w:rFonts w:ascii="仿宋_GB2312" w:eastAsia="仿宋_GB2312" w:cs="Times New Roman" w:hint="eastAsia"/>
          <w:sz w:val="32"/>
          <w:szCs w:val="32"/>
          <w:lang w:val="en-US" w:eastAsia="zh-CN"/>
        </w:rPr>
        <w:t>专业知识</w:t>
      </w:r>
      <w:r>
        <w:rPr>
          <w:rFonts w:ascii="仿宋_GB2312" w:eastAsia="仿宋_GB2312" w:cs="Times New Roman" w:hint="eastAsia"/>
          <w:sz w:val="32"/>
          <w:szCs w:val="32"/>
        </w:rPr>
        <w:t>学习，提升业务</w:t>
      </w:r>
      <w:r>
        <w:rPr>
          <w:rFonts w:ascii="仿宋_GB2312" w:eastAsia="仿宋_GB2312" w:cs="Times New Roman" w:hint="eastAsia"/>
          <w:sz w:val="32"/>
          <w:szCs w:val="32"/>
          <w:lang w:val="en-US" w:eastAsia="zh-CN"/>
        </w:rPr>
        <w:t>能力</w:t>
      </w:r>
      <w:r>
        <w:rPr>
          <w:rFonts w:ascii="仿宋_GB2312" w:eastAsia="仿宋_GB2312" w:cs="Times New Roman" w:hint="eastAsia"/>
          <w:sz w:val="32"/>
          <w:szCs w:val="32"/>
        </w:rPr>
        <w:t>。</w:t>
      </w:r>
      <w:r>
        <w:rPr>
          <w:rFonts w:ascii="仿宋_GB2312" w:eastAsia="仿宋_GB2312" w:cs="Times New Roman" w:hint="eastAsia"/>
          <w:sz w:val="32"/>
          <w:szCs w:val="32"/>
          <w:lang w:val="en-US" w:eastAsia="zh-CN"/>
        </w:rPr>
        <w:t>为了圆满完成调解工作，</w:t>
      </w:r>
      <w:r>
        <w:rPr>
          <w:rFonts w:ascii="仿宋_GB2312" w:eastAsia="仿宋_GB2312" w:cs="Times New Roman" w:hint="eastAsia"/>
          <w:sz w:val="32"/>
          <w:szCs w:val="32"/>
        </w:rPr>
        <w:t>调解委员积极与人社局沟通</w:t>
      </w:r>
      <w:r>
        <w:rPr>
          <w:rFonts w:ascii="仿宋_GB2312" w:eastAsia="仿宋_GB2312" w:cs="Times New Roman" w:hint="eastAsia"/>
          <w:sz w:val="32"/>
          <w:szCs w:val="32"/>
          <w:lang w:val="en-US" w:eastAsia="zh-CN"/>
        </w:rPr>
        <w:t>学习</w:t>
      </w:r>
      <w:r>
        <w:rPr>
          <w:rFonts w:ascii="仿宋_GB2312" w:eastAsia="仿宋_GB2312" w:cs="Times New Roman" w:hint="eastAsia"/>
          <w:sz w:val="32"/>
          <w:szCs w:val="32"/>
        </w:rPr>
        <w:t>，</w:t>
      </w:r>
      <w:r>
        <w:rPr>
          <w:rFonts w:ascii="仿宋_GB2312" w:eastAsia="仿宋_GB2312" w:cs="Times New Roman" w:hint="eastAsia"/>
          <w:sz w:val="32"/>
          <w:szCs w:val="32"/>
          <w:lang w:val="en-US" w:eastAsia="zh-CN"/>
        </w:rPr>
        <w:t>并</w:t>
      </w:r>
      <w:r>
        <w:rPr>
          <w:rFonts w:ascii="仿宋_GB2312" w:eastAsia="仿宋_GB2312" w:cs="Times New Roman" w:hint="eastAsia"/>
          <w:sz w:val="32"/>
          <w:szCs w:val="32"/>
        </w:rPr>
        <w:t>得到了人社部门的大力支持和指导</w:t>
      </w:r>
      <w:r>
        <w:rPr>
          <w:rFonts w:ascii="仿宋_GB2312" w:eastAsia="仿宋_GB2312" w:cs="Times New Roman" w:hint="eastAsia"/>
          <w:sz w:val="32"/>
          <w:szCs w:val="32"/>
          <w:lang w:eastAsia="zh-CN"/>
        </w:rPr>
        <w:t>，</w:t>
      </w:r>
      <w:r>
        <w:rPr>
          <w:rFonts w:ascii="仿宋_GB2312" w:eastAsia="仿宋_GB2312" w:cs="Times New Roman" w:hint="eastAsia"/>
          <w:sz w:val="32"/>
          <w:szCs w:val="32"/>
          <w:lang w:val="en-US" w:eastAsia="zh-CN"/>
        </w:rPr>
        <w:t>不断提升调解业务能力</w:t>
      </w:r>
      <w:r>
        <w:rPr>
          <w:rFonts w:ascii="仿宋_GB2312" w:eastAsia="仿宋_GB2312" w:cs="Times New Roman" w:hint="eastAsia"/>
          <w:sz w:val="32"/>
          <w:szCs w:val="32"/>
        </w:rPr>
        <w:t>。同时，在调解过程中，</w:t>
      </w:r>
      <w:r>
        <w:rPr>
          <w:rFonts w:ascii="仿宋_GB2312" w:eastAsia="仿宋_GB2312" w:cs="Times New Roman" w:hint="eastAsia"/>
          <w:sz w:val="32"/>
          <w:szCs w:val="32"/>
          <w:lang w:val="en-US" w:eastAsia="zh-CN"/>
        </w:rPr>
        <w:t>发现</w:t>
      </w:r>
      <w:r>
        <w:rPr>
          <w:rFonts w:ascii="仿宋_GB2312" w:eastAsia="仿宋_GB2312" w:cs="Times New Roman" w:hint="eastAsia"/>
          <w:sz w:val="32"/>
          <w:szCs w:val="32"/>
        </w:rPr>
        <w:t>员工</w:t>
      </w:r>
      <w:r>
        <w:rPr>
          <w:rFonts w:ascii="仿宋_GB2312" w:eastAsia="仿宋_GB2312" w:cs="Times New Roman" w:hint="eastAsia"/>
          <w:sz w:val="32"/>
          <w:szCs w:val="32"/>
          <w:lang w:val="en-US" w:eastAsia="zh-CN"/>
        </w:rPr>
        <w:t>对</w:t>
      </w:r>
      <w:r>
        <w:rPr>
          <w:rFonts w:ascii="仿宋_GB2312" w:eastAsia="仿宋_GB2312" w:cs="Times New Roman" w:hint="eastAsia"/>
          <w:sz w:val="32"/>
          <w:szCs w:val="32"/>
        </w:rPr>
        <w:t>政策不</w:t>
      </w:r>
      <w:r>
        <w:rPr>
          <w:rFonts w:ascii="仿宋_GB2312" w:eastAsia="仿宋_GB2312" w:cs="Times New Roman" w:hint="eastAsia"/>
          <w:sz w:val="32"/>
          <w:szCs w:val="32"/>
          <w:lang w:val="en-US" w:eastAsia="zh-CN"/>
        </w:rPr>
        <w:t>了解</w:t>
      </w:r>
      <w:r>
        <w:rPr>
          <w:rFonts w:ascii="仿宋_GB2312" w:eastAsia="仿宋_GB2312" w:cs="Times New Roman" w:hint="eastAsia"/>
          <w:sz w:val="32"/>
          <w:szCs w:val="32"/>
        </w:rPr>
        <w:t>时，</w:t>
      </w:r>
      <w:r>
        <w:rPr>
          <w:rFonts w:ascii="仿宋_GB2312" w:eastAsia="仿宋_GB2312" w:cs="Times New Roman" w:hint="eastAsia"/>
          <w:sz w:val="32"/>
          <w:szCs w:val="32"/>
          <w:lang w:val="en-US" w:eastAsia="zh-CN"/>
        </w:rPr>
        <w:t>调解委员</w:t>
      </w:r>
      <w:r>
        <w:rPr>
          <w:rFonts w:ascii="仿宋_GB2312" w:eastAsia="仿宋_GB2312" w:cs="Times New Roman" w:hint="eastAsia"/>
          <w:sz w:val="32"/>
          <w:szCs w:val="32"/>
        </w:rPr>
        <w:t>也鼓励员工向人社部门咨询，获得官方解释，让员工信服</w:t>
      </w:r>
      <w:r>
        <w:rPr>
          <w:rFonts w:ascii="仿宋_GB2312" w:eastAsia="仿宋_GB2312" w:cs="Times New Roman" w:hint="eastAsia"/>
          <w:sz w:val="32"/>
          <w:szCs w:val="32"/>
          <w:lang w:val="en-US" w:eastAsia="zh-CN"/>
        </w:rPr>
        <w:t>且释疑</w:t>
      </w:r>
      <w:r>
        <w:rPr>
          <w:rFonts w:ascii="仿宋_GB2312" w:eastAsia="仿宋_GB2312" w:cs="Times New Roman" w:hint="eastAsia"/>
          <w:sz w:val="32"/>
          <w:szCs w:val="32"/>
          <w:lang w:eastAsia="zh-CN"/>
        </w:rPr>
        <w:t>。</w:t>
      </w:r>
      <w:r>
        <w:rPr>
          <w:rFonts w:ascii="仿宋_GB2312" w:eastAsia="仿宋_GB2312" w:cs="Times New Roman" w:hint="eastAsia"/>
          <w:sz w:val="32"/>
          <w:szCs w:val="32"/>
          <w:lang w:val="en-US" w:eastAsia="zh-CN"/>
        </w:rPr>
        <w:t>如此，不仅</w:t>
      </w:r>
      <w:r>
        <w:rPr>
          <w:rFonts w:ascii="仿宋_GB2312" w:eastAsia="仿宋_GB2312" w:cs="Times New Roman" w:hint="eastAsia"/>
          <w:sz w:val="32"/>
          <w:szCs w:val="32"/>
        </w:rPr>
        <w:t>给员工搭建</w:t>
      </w:r>
      <w:r>
        <w:rPr>
          <w:rFonts w:ascii="仿宋_GB2312" w:eastAsia="仿宋_GB2312" w:cs="Times New Roman" w:hint="eastAsia"/>
          <w:sz w:val="32"/>
          <w:szCs w:val="32"/>
          <w:lang w:val="en-US" w:eastAsia="zh-CN"/>
        </w:rPr>
        <w:t>了</w:t>
      </w:r>
      <w:r>
        <w:rPr>
          <w:rFonts w:ascii="仿宋_GB2312" w:eastAsia="仿宋_GB2312" w:cs="Times New Roman" w:hint="eastAsia"/>
          <w:sz w:val="32"/>
          <w:szCs w:val="32"/>
        </w:rPr>
        <w:t>政策法规互通渠道</w:t>
      </w:r>
      <w:r>
        <w:rPr>
          <w:rFonts w:ascii="仿宋_GB2312" w:eastAsia="仿宋_GB2312" w:cs="Times New Roman" w:hint="eastAsia"/>
          <w:sz w:val="32"/>
          <w:szCs w:val="32"/>
          <w:lang w:eastAsia="zh-CN"/>
        </w:rPr>
        <w:t>，</w:t>
      </w:r>
      <w:r>
        <w:rPr>
          <w:rFonts w:ascii="仿宋_GB2312" w:eastAsia="仿宋_GB2312" w:cs="Times New Roman" w:hint="eastAsia"/>
          <w:sz w:val="32"/>
          <w:szCs w:val="32"/>
          <w:lang w:val="en-US" w:eastAsia="zh-CN"/>
        </w:rPr>
        <w:t>同时也让公司调解委员会在员工中逐步建立威信</w:t>
      </w:r>
      <w:r>
        <w:rPr>
          <w:rFonts w:ascii="仿宋_GB2312" w:eastAsia="仿宋_GB2312" w:cs="Times New Roman" w:hint="eastAsia"/>
          <w:sz w:val="32"/>
          <w:szCs w:val="32"/>
        </w:rPr>
        <w:t>。</w:t>
      </w:r>
      <w:r>
        <w:rPr>
          <w:rFonts w:ascii="仿宋_GB2312" w:eastAsia="仿宋_GB2312" w:cs="Times New Roman"/>
          <w:sz w:val="32"/>
          <w:szCs w:val="32"/>
        </w:rPr>
        <w:t>三是</w:t>
      </w:r>
      <w:r>
        <w:rPr>
          <w:rFonts w:ascii="仿宋_GB2312" w:eastAsia="仿宋_GB2312" w:cs="Times New Roman" w:hint="eastAsia"/>
          <w:sz w:val="32"/>
          <w:szCs w:val="32"/>
        </w:rPr>
        <w:t>提升管理者管理水平，重视员工诉求。各车间管理者是人员管理第一责任人，</w:t>
      </w:r>
      <w:r>
        <w:rPr>
          <w:rFonts w:ascii="仿宋_GB2312" w:eastAsia="仿宋_GB2312" w:cs="Times New Roman" w:hint="eastAsia"/>
          <w:sz w:val="32"/>
          <w:szCs w:val="32"/>
          <w:lang w:val="en-US" w:eastAsia="zh-CN"/>
        </w:rPr>
        <w:t>调解委员会认真分析每项员工诉求，与车间管理人员一起</w:t>
      </w:r>
      <w:r>
        <w:rPr>
          <w:rFonts w:ascii="仿宋_GB2312" w:eastAsia="仿宋_GB2312" w:cs="Times New Roman" w:hint="eastAsia"/>
          <w:sz w:val="32"/>
          <w:szCs w:val="32"/>
        </w:rPr>
        <w:t>找</w:t>
      </w:r>
      <w:r>
        <w:rPr>
          <w:rFonts w:ascii="仿宋_GB2312" w:eastAsia="仿宋_GB2312" w:cs="Times New Roman" w:hint="eastAsia"/>
          <w:sz w:val="32"/>
          <w:szCs w:val="32"/>
          <w:lang w:val="en-US" w:eastAsia="zh-CN"/>
        </w:rPr>
        <w:t>出</w:t>
      </w:r>
      <w:r>
        <w:rPr>
          <w:rFonts w:ascii="仿宋_GB2312" w:eastAsia="仿宋_GB2312" w:cs="Times New Roman" w:hint="eastAsia"/>
          <w:sz w:val="32"/>
          <w:szCs w:val="32"/>
        </w:rPr>
        <w:t>管理</w:t>
      </w:r>
      <w:r>
        <w:rPr>
          <w:rFonts w:ascii="仿宋_GB2312" w:eastAsia="仿宋_GB2312" w:cs="Times New Roman" w:hint="eastAsia"/>
          <w:sz w:val="32"/>
          <w:szCs w:val="32"/>
          <w:lang w:val="en-US" w:eastAsia="zh-CN"/>
        </w:rPr>
        <w:t>根源问题</w:t>
      </w:r>
      <w:r>
        <w:rPr>
          <w:rFonts w:ascii="仿宋_GB2312" w:eastAsia="仿宋_GB2312" w:cs="Times New Roman" w:hint="eastAsia"/>
          <w:sz w:val="32"/>
          <w:szCs w:val="32"/>
        </w:rPr>
        <w:t>，制定改善</w:t>
      </w:r>
      <w:r>
        <w:rPr>
          <w:rFonts w:ascii="仿宋_GB2312" w:eastAsia="仿宋_GB2312" w:cs="Times New Roman" w:hint="eastAsia"/>
          <w:sz w:val="32"/>
          <w:szCs w:val="32"/>
          <w:lang w:val="en-US" w:eastAsia="zh-CN"/>
        </w:rPr>
        <w:t>计划</w:t>
      </w:r>
      <w:r>
        <w:rPr>
          <w:rFonts w:ascii="仿宋_GB2312" w:eastAsia="仿宋_GB2312" w:cs="Times New Roman" w:hint="eastAsia"/>
          <w:sz w:val="32"/>
          <w:szCs w:val="32"/>
        </w:rPr>
        <w:t>，推动</w:t>
      </w:r>
      <w:r>
        <w:rPr>
          <w:rFonts w:ascii="仿宋_GB2312" w:eastAsia="仿宋_GB2312" w:cs="Times New Roman" w:hint="eastAsia"/>
          <w:sz w:val="32"/>
          <w:szCs w:val="32"/>
          <w:lang w:val="en-US" w:eastAsia="zh-CN"/>
        </w:rPr>
        <w:t>并提升</w:t>
      </w:r>
      <w:r>
        <w:rPr>
          <w:rFonts w:ascii="仿宋_GB2312" w:eastAsia="仿宋_GB2312" w:cs="Times New Roman" w:hint="eastAsia"/>
          <w:sz w:val="32"/>
          <w:szCs w:val="32"/>
        </w:rPr>
        <w:t>管理者</w:t>
      </w:r>
      <w:r>
        <w:rPr>
          <w:rFonts w:ascii="仿宋_GB2312" w:eastAsia="仿宋_GB2312" w:cs="Times New Roman" w:hint="eastAsia"/>
          <w:sz w:val="32"/>
          <w:szCs w:val="32"/>
          <w:lang w:val="en-US" w:eastAsia="zh-CN"/>
        </w:rPr>
        <w:t>的管理能力，使</w:t>
      </w:r>
      <w:r>
        <w:rPr>
          <w:rFonts w:ascii="仿宋_GB2312" w:eastAsia="仿宋_GB2312" w:cs="Times New Roman" w:hint="eastAsia"/>
          <w:sz w:val="32"/>
          <w:szCs w:val="32"/>
        </w:rPr>
        <w:t>部门管理者</w:t>
      </w:r>
      <w:r>
        <w:rPr>
          <w:rFonts w:ascii="仿宋_GB2312" w:eastAsia="仿宋_GB2312" w:cs="Times New Roman" w:hint="eastAsia"/>
          <w:sz w:val="32"/>
          <w:szCs w:val="32"/>
          <w:lang w:val="en-US" w:eastAsia="zh-CN"/>
        </w:rPr>
        <w:t>向员工</w:t>
      </w:r>
      <w:r>
        <w:rPr>
          <w:rFonts w:ascii="仿宋_GB2312" w:eastAsia="仿宋_GB2312" w:cs="Times New Roman" w:hint="eastAsia"/>
          <w:sz w:val="32"/>
          <w:szCs w:val="32"/>
        </w:rPr>
        <w:t>主动了解、主动沟通员工诉求，化解潜在风险，</w:t>
      </w:r>
      <w:r>
        <w:rPr>
          <w:rFonts w:ascii="仿宋_GB2312" w:eastAsia="仿宋_GB2312" w:cs="Times New Roman" w:hint="eastAsia"/>
          <w:sz w:val="32"/>
          <w:szCs w:val="32"/>
          <w:lang w:val="en-US" w:eastAsia="zh-CN"/>
        </w:rPr>
        <w:t>扼杀潜在纠纷，保障公司内部良好的劳资关系。</w:t>
      </w:r>
    </w:p>
    <w:p>
      <w:pPr>
        <w:rPr>
          <w:rFonts w:ascii="仿宋_GB2312" w:eastAsia="仿宋_GB2312" w:cs="Times New Roman" w:hint="eastAsia"/>
          <w:sz w:val="32"/>
          <w:szCs w:val="32"/>
          <w:lang w:val="en-US" w:eastAsia="zh-CN"/>
        </w:rPr>
      </w:pPr>
    </w:p>
    <w:p>
      <w:pPr>
        <w:pStyle w:val="3"/>
        <w:jc w:val="right"/>
        <w:rPr>
          <w:rFonts w:ascii="仿宋_GB2312" w:eastAsia="仿宋_GB2312" w:cs="Times New Roman" w:hint="eastAsia"/>
          <w:sz w:val="32"/>
          <w:szCs w:val="32"/>
          <w:lang w:val="en-US" w:eastAsia="zh-CN"/>
        </w:rPr>
      </w:pPr>
    </w:p>
    <w:p>
      <w:pPr>
        <w:widowControl/>
        <w:spacing w:before="100" w:beforeAutospacing="1" w:after="100" w:afterAutospacing="1"/>
        <w:jc w:val="center"/>
        <w:rPr>
          <w:rFonts w:ascii="仿宋_GB2312" w:eastAsia="仿宋_GB2312" w:cs="Times New Roman" w:hint="eastAsia"/>
          <w:sz w:val="32"/>
          <w:szCs w:val="32"/>
          <w:lang w:val="en-US" w:eastAsia="zh-CN"/>
        </w:rPr>
      </w:pPr>
      <w:r>
        <w:rPr>
          <w:rFonts w:ascii="仿宋_GB2312" w:eastAsia="仿宋_GB2312" w:cs="Times New Roman"/>
          <w:sz w:val="32"/>
          <w:szCs w:val="32"/>
          <w:lang w:val="en-US" w:eastAsia="zh-CN"/>
        </w:rPr>
        <w:t xml:space="preserve">           </w:t>
      </w:r>
      <w:r>
        <w:rPr>
          <w:rFonts w:ascii="仿宋_GB2312" w:eastAsia="仿宋_GB2312" w:cs="Times New Roman" w:hint="eastAsia"/>
          <w:sz w:val="32"/>
          <w:szCs w:val="32"/>
          <w:lang w:val="en-US" w:eastAsia="zh-CN"/>
        </w:rPr>
        <w:t>广西天山电子股份有限公司劳动争议调解委员会</w:t>
      </w:r>
    </w:p>
    <w:p>
      <w:pPr>
        <w:pStyle w:val="3"/>
        <w:rPr>
          <w:lang w:val="en-US" w:eastAsia="zh-CN"/>
        </w:rPr>
      </w:pPr>
      <w:r>
        <w:rPr>
          <w:rFonts w:ascii="仿宋_GB2312" w:eastAsia="仿宋_GB2312" w:cs="Times New Roman" w:hint="eastAsia"/>
          <w:sz w:val="32"/>
          <w:szCs w:val="32"/>
          <w:lang w:val="en-US" w:eastAsia="zh-CN"/>
        </w:rPr>
        <w:t xml:space="preserve">                                </w:t>
      </w:r>
      <w:r>
        <w:rPr>
          <w:rFonts w:ascii="仿宋_GB2312" w:eastAsia="仿宋_GB2312" w:cs="Times New Roman" w:hint="eastAsia"/>
          <w:b w:val="0"/>
          <w:bCs/>
          <w:sz w:val="32"/>
          <w:szCs w:val="32"/>
          <w:lang w:val="en-US" w:eastAsia="zh-CN"/>
        </w:rPr>
        <w:t xml:space="preserve"> 2023年5月</w:t>
      </w:r>
      <w:r>
        <w:rPr>
          <w:rFonts w:ascii="仿宋_GB2312" w:eastAsia="仿宋_GB2312" w:cs="Times New Roman"/>
          <w:b w:val="0"/>
          <w:bCs/>
          <w:sz w:val="32"/>
          <w:szCs w:val="32"/>
          <w:lang w:val="en-US" w:eastAsia="zh-CN"/>
        </w:rPr>
        <w:t>15</w:t>
      </w:r>
      <w:r>
        <w:rPr>
          <w:rFonts w:ascii="仿宋_GB2312" w:eastAsia="仿宋_GB2312" w:cs="Times New Roman" w:hint="eastAsia"/>
          <w:b w:val="0"/>
          <w:bCs/>
          <w:sz w:val="32"/>
          <w:szCs w:val="32"/>
          <w:lang w:val="en-US" w:eastAsia="zh-CN"/>
        </w:rPr>
        <w:t>日</w:t>
      </w:r>
    </w:p>
    <w:p>
      <w:pPr>
        <w:pStyle w:val="3"/>
        <w:rPr>
          <w:rFonts w:hint="eastAsia"/>
          <w:lang w:eastAsia="zh-CN"/>
        </w:rPr>
      </w:pPr>
    </w:p>
    <w:sectPr>
      <w:footerReference w:type="default" r:id="rId2"/>
      <w:pgSz w:w="11906" w:h="16838"/>
      <w:pgMar w:top="1191" w:right="1417" w:bottom="1247" w:left="1588"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仿宋">
    <w:panose1 w:val="02010609060101010101"/>
    <w:charset w:val="86"/>
    <w:family w:val="modern"/>
    <w:pitch w:val="variable"/>
    <w:sig w:usb0="800002BF" w:usb1="38CF7CFA" w:usb2="00000016" w:usb3="00000000" w:csb0="00040001" w:csb1="00000000"/>
  </w:font>
  <w:font w:name="楷体">
    <w:panose1 w:val="02010609060101010101"/>
    <w:charset w:val="86"/>
    <w:family w:val="modern"/>
    <w:pitch w:val="variable"/>
    <w:sig w:usb0="800002BF" w:usb1="38CF7CFA" w:usb2="00000016" w:usb3="00000000" w:csb0="00040001" w:csb1="00000000"/>
  </w:font>
  <w:font w:name="仿宋_GB2312">
    <w:altName w:val="仿宋"/>
    <w:panose1 w:val="02010609030101010101"/>
    <w:charset w:val="86"/>
    <w:family w:val="auto"/>
    <w:pitch w:val="variable"/>
    <w:sig w:usb0="00000000" w:usb1="00000000" w:usb2="00000000" w:usb3="00000000" w:csb0="00040000" w:csb1="00000000"/>
  </w:font>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variable"/>
    <w:sig w:usb0="00000003" w:usb1="288F0000" w:usb2="00000006" w:usb3="00000000" w:csb0="00040001" w:csb1="00000000"/>
  </w:font>
  <w:font w:name="Calibri">
    <w:panose1 w:val="020F0502020204030204"/>
    <w:charset w:val="00"/>
    <w:family w:val="swiss"/>
    <w:pitch w:val="variable"/>
    <w:sig w:usb0="E0002EFF" w:usb1="C000247B" w:usb2="00000009" w:usb3="00000000" w:csb0="200001FF" w:csb1="00000000"/>
  </w:font>
  <w:font w:name="Arial">
    <w:panose1 w:val="020B0604020202020204"/>
    <w:charset w:val="01"/>
    <w:family w:val="swiss"/>
    <w:pitch w:val="variable"/>
    <w:sig w:usb0="E0002EFF" w:usb1="C000785B" w:usb2="00000009" w:usb3="00000000" w:csb0="400001FF" w:csb1="FFFF0000"/>
  </w:font>
</w:fonts>
</file>

<file path=word/footer1.xml><?xml version="1.0" encoding="utf-8"?>
<w:ft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a14="http://schemas.microsoft.com/office/drawing/2010/main" mc:Ignorable="w14">
  <w:p>
    <w:pPr>
      <w:pStyle w:val="16"/>
      <w:tabs>
        <w:tab w:val="center" w:pos="4153"/>
        <w:tab w:val="right" w:pos="8306"/>
      </w:tabs>
      <w:jc w:val="right"/>
    </w:pPr>
    <w:r>
      <w:fldChar w:fldCharType="begin"/>
    </w:r>
    <w:r>
      <w:instrText xml:space="preserve"> PAGE   \* MERGEFORMAT </w:instrText>
    </w:r>
    <w:r>
      <w:fldChar w:fldCharType="separate"/>
    </w:r>
    <w:r>
      <w:rPr>
        <w:lang w:val="zh-CN"/>
      </w:rPr>
      <w:t>2</w:t>
    </w:r>
    <w:r>
      <w:rPr>
        <w:lang w:val="zh-CN"/>
      </w:rPr>
      <w:fldChar w:fldCharType="end"/>
    </w:r>
  </w:p>
  <w:p>
    <w:pPr>
      <w:pStyle w:val="16"/>
      <w:tabs>
        <w:tab w:val="center" w:pos="4153"/>
        <w:tab w:val="right" w:pos="8306"/>
      </w:tabs>
    </w:pPr>
  </w:p>
</w:ftr>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val="0"/>
  <w:bordersDoNotSurroundFooter w:val="0"/>
  <w:defaultTabStop w:val="420"/>
  <w:drawingGridHorizontalSpacing w:val="105"/>
  <w:drawingGridVerticalSpacing w:val="156"/>
  <w:displayHorizontalDrawingGridEvery w:val="1"/>
  <w:displayVerticalDrawingGridEvery w:val="1"/>
  <w:noPunctuationKerning/>
  <w:characterSpacingControl w:val="compressPunctuation"/>
  <w:compat>
    <w:spaceForUL/>
    <w:balanceSingleByteDoubleByteWidth/>
    <w:ulTrailSpace/>
    <w:doNotExpandShiftReturn/>
    <w:adjustLineHeightInTable/>
    <w:doNotUseIndentAsNumberingTabStop/>
    <w:compatSetting w:name="compatibilityMode" w:uri="http://schemas.microsoft.com/office/word" w:val="14"/>
  </w:compat>
  <w:docVars>
    <w:docVar w:name="commondata" w:val="eyJoZGlkIjoiNWE4OGZlZmZiYmE3ZTUyNDBlYzRkMTZlNzRiMDY5OTMifQ=="/>
  </w:docVars>
</w:settings>
</file>

<file path=word/styles.xml><?xml version="1.0" encoding="utf-8"?>
<w:styles xmlns:w="http://schemas.openxmlformats.org/wordprocessingml/2006/main" xmlns:r="http://schemas.openxmlformats.org/officeDocument/2006/relationships">
  <w:docDefaults>
    <w:rPrDefault>
      <w:rPr>
        <w:rFonts w:ascii="Times New Roman" w:eastAsia="宋体" w:hAnsi="Times New Roman" w:cs="Times New Roman"/>
        <w:lang w:val="en-US" w:eastAsia="zh-CN" w:bidi="ar-SA"/>
      </w:rPr>
    </w:rPrDefault>
    <w:pPrDefault/>
  </w:docDefaults>
  <w:style w:type="paragraph" w:default="1" w:styleId="0">
    <w:name w:val="Normal"/>
    <w:next w:val="3"/>
    <w:pPr>
      <w:widowControl w:val="0"/>
      <w:jc w:val="both"/>
    </w:pPr>
    <w:rPr>
      <w:rFonts w:ascii="Calibri" w:eastAsia="宋体" w:cs="Arial" w:hAnsi="Calibri"/>
      <w:kern w:val="2"/>
      <w:sz w:val="21"/>
      <w:szCs w:val="24"/>
      <w:lang w:val="en-US" w:eastAsia="zh-CN" w:bidi="ar-SA"/>
    </w:rPr>
  </w:style>
  <w:style w:type="paragraph" w:styleId="1">
    <w:name w:val="heading 1"/>
    <w:basedOn w:val="0"/>
    <w:next w:val="0"/>
    <w:pPr>
      <w:spacing w:before="100" w:beforeAutospacing="1" w:after="100" w:afterAutospacing="1"/>
      <w:jc w:val="left"/>
      <w:outlineLvl w:val="0"/>
    </w:pPr>
    <w:rPr>
      <w:rFonts w:ascii="宋体" w:eastAsia="宋体" w:cs="Times New Roman"/>
      <w:b/>
      <w:kern w:val="44"/>
      <w:sz w:val="48"/>
      <w:szCs w:val="48"/>
    </w:rPr>
  </w:style>
  <w:style w:type="paragraph" w:styleId="3">
    <w:name w:val="heading 3"/>
    <w:basedOn w:val="0"/>
    <w:next w:val="0"/>
    <w:pPr>
      <w:spacing w:beforeAutospacing="1" w:afterAutospacing="1"/>
      <w:jc w:val="left"/>
      <w:outlineLvl w:val="2"/>
    </w:pPr>
    <w:rPr>
      <w:rFonts w:ascii="宋体" w:eastAsia="宋体" w:cs="Times New Roman"/>
      <w:b/>
      <w:kern w:val="0"/>
      <w:sz w:val="27"/>
      <w:szCs w:val="27"/>
    </w:rPr>
  </w:style>
  <w:style w:type="character" w:default="1" w:styleId="10">
    <w:name w:val="Default Paragraph Font"/>
  </w:style>
  <w:style w:type="paragraph" w:styleId="15">
    <w:name w:val="Balloon Text"/>
    <w:basedOn w:val="0"/>
    <w:rPr>
      <w:sz w:val="18"/>
      <w:szCs w:val="18"/>
    </w:rPr>
  </w:style>
  <w:style w:type="paragraph" w:styleId="16">
    <w:name w:val="footer"/>
    <w:basedOn w:val="0"/>
    <w:pPr>
      <w:tabs>
        <w:tab w:val="center" w:pos="4153"/>
        <w:tab w:val="right" w:pos="8306"/>
      </w:tabs>
      <w:snapToGrid w:val="0"/>
      <w:jc w:val="left"/>
    </w:pPr>
    <w:rPr>
      <w:sz w:val="18"/>
      <w:szCs w:val="18"/>
    </w:rPr>
  </w:style>
  <w:style w:type="paragraph" w:styleId="17">
    <w:name w:val="header"/>
    <w:basedOn w:val="0"/>
    <w:pPr>
      <w:pBdr>
        <w:bottom w:val="single" w:sz="6" w:space="1" w:color="auto"/>
      </w:pBdr>
      <w:tabs>
        <w:tab w:val="center" w:pos="4153"/>
        <w:tab w:val="right" w:pos="8306"/>
      </w:tabs>
      <w:snapToGrid w:val="0"/>
      <w:jc w:val="center"/>
    </w:pPr>
    <w:rPr>
      <w:sz w:val="18"/>
      <w:szCs w:val="18"/>
    </w:rPr>
  </w:style>
  <w:style w:type="paragraph" w:styleId="18">
    <w:name w:val="Normal (Web)"/>
    <w:basedOn w:val="0"/>
    <w:pPr>
      <w:spacing w:beforeAutospacing="1" w:afterAutospacing="1"/>
      <w:jc w:val="left"/>
    </w:pPr>
    <w:rPr>
      <w:rFonts w:cs="Times New Roman"/>
      <w:kern w:val="0"/>
      <w:sz w:val="24"/>
    </w:rPr>
  </w:style>
  <w:style w:type="character" w:styleId="19">
    <w:name w:val="Hyperlink"/>
    <w:basedOn w:val="10"/>
    <w:rPr>
      <w:rFonts w:eastAsia="宋体"/>
      <w:color w:val="0000FF"/>
      <w:sz w:val="21"/>
      <w:szCs w:val="24"/>
      <w:u w:val="single"/>
    </w:rPr>
  </w:style>
  <w:style w:type="paragraph" w:customStyle="1" w:styleId="20">
    <w:name w:val="默认段落字体 Para Char Char Char Char Char Char Char Char Char Char"/>
    <w:basedOn w:val="0"/>
    <w:rPr>
      <w:rFonts w:ascii="Times New Roman" w:eastAsia="宋体" w:cs="Times New Roman" w:hAnsi="Times New Roman"/>
    </w:rPr>
  </w:style>
  <w:style w:type="paragraph" w:customStyle="1" w:styleId="21">
    <w:name w:val="List Paragraph"/>
    <w:basedOn w:val="0"/>
    <w:pPr>
      <w:ind w:firstLineChars="200" w:firstLine="200"/>
    </w:p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oter" Target="footer1.xml"/><Relationship Id="rId3" Type="http://schemas.openxmlformats.org/officeDocument/2006/relationships/styles" Target="styles.xml"/><Relationship Id="rId4" Type="http://schemas.openxmlformats.org/officeDocument/2006/relationships/fontTable" Target="fontTable.xml"/></Relationships>
</file>

<file path=docProps/app.xml><?xml version="1.0" encoding="utf-8"?>
<Properties xmlns="http://schemas.openxmlformats.org/officeDocument/2006/extended-properties">
  <Template>Normal.eit</Template>
  <TotalTime>56</TotalTime>
  <Application>Yozo_Office</Application>
  <Pages>3</Pages>
  <Words>1409</Words>
  <Characters>1432</Characters>
  <Lines>59</Lines>
  <Paragraphs>12</Paragraphs>
  <CharactersWithSpaces>1478</CharactersWithSpaces>
  <Company>Microsoft</Company>
</Properties>
</file>

<file path=docProps/core.xml><?xml version="1.0" encoding="utf-8"?>
<cp:coreProperties xmlns:cp="http://schemas.openxmlformats.org/package/2006/metadata/core-properties" xmlns:dc="http://purl.org/dc/elements/1.1/" xmlns:dcterms="http://purl.org/dc/terms/" xmlns:xsi="http://www.w3.org/2001/XMLSchema-instance">
  <dc:creator>Administrator</dc:creator>
  <cp:lastModifiedBy>钟文</cp:lastModifiedBy>
  <cp:revision>4</cp:revision>
  <cp:lastPrinted>2022-07-20T00:33:00Z</cp:lastPrinted>
  <dcterms:created xsi:type="dcterms:W3CDTF">2022-08-12T09:16:00Z</dcterms:created>
  <dcterms:modified xsi:type="dcterms:W3CDTF">2023-05-26T09:04:43Z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2052-11.1.0.14309</vt:lpwstr>
  </property>
  <property fmtid="{D5CDD505-2E9C-101B-9397-08002B2CF9AE}" pid="3" name="ICV">
    <vt:lpwstr>688692EFE1B24FD3B0EC23DDEAB91E36</vt:lpwstr>
  </property>
</Properties>
</file>